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816F" w14:textId="77777777" w:rsidR="00B51266" w:rsidRDefault="00364FD7" w:rsidP="003973DE">
      <w:pPr>
        <w:pStyle w:val="ACEC2010-Title"/>
        <w:jc w:val="left"/>
        <w:rPr>
          <w:rFonts w:ascii="Times New Roman" w:hAnsi="Times New Roman" w:cs="Times New Roman"/>
          <w:bCs/>
          <w:caps w:val="0"/>
          <w:sz w:val="24"/>
        </w:rPr>
      </w:pPr>
      <w:r w:rsidRPr="00B51266">
        <w:rPr>
          <w:rFonts w:ascii="Times New Roman" w:hAnsi="Times New Roman" w:cs="Times New Roman"/>
          <w:bCs/>
          <w:caps w:val="0"/>
          <w:sz w:val="24"/>
        </w:rPr>
        <w:softHyphen/>
      </w:r>
      <w:r w:rsidRPr="00B51266">
        <w:rPr>
          <w:rFonts w:ascii="Times New Roman" w:hAnsi="Times New Roman" w:cs="Times New Roman"/>
          <w:bCs/>
          <w:caps w:val="0"/>
          <w:sz w:val="24"/>
        </w:rPr>
        <w:softHyphen/>
      </w:r>
      <w:r w:rsidRPr="00B51266">
        <w:rPr>
          <w:rFonts w:ascii="Times New Roman" w:hAnsi="Times New Roman" w:cs="Times New Roman"/>
          <w:bCs/>
          <w:caps w:val="0"/>
          <w:sz w:val="24"/>
        </w:rPr>
        <w:softHyphen/>
      </w:r>
    </w:p>
    <w:p w14:paraId="02155379" w14:textId="365B6373" w:rsidR="00364FD7" w:rsidRPr="00B51266" w:rsidRDefault="0083111E" w:rsidP="003973DE">
      <w:pPr>
        <w:pStyle w:val="ACEC2010-Title"/>
        <w:jc w:val="left"/>
        <w:rPr>
          <w:rFonts w:ascii="Times New Roman" w:hAnsi="Times New Roman" w:cs="Times New Roman"/>
          <w:bCs/>
          <w:caps w:val="0"/>
          <w:sz w:val="40"/>
          <w:szCs w:val="40"/>
        </w:rPr>
      </w:pPr>
      <w:r>
        <w:rPr>
          <w:rFonts w:ascii="Times New Roman" w:hAnsi="Times New Roman" w:cs="Times New Roman"/>
          <w:bCs/>
          <w:caps w:val="0"/>
          <w:sz w:val="40"/>
          <w:szCs w:val="40"/>
        </w:rPr>
        <w:t xml:space="preserve">Learning Styles of ICT </w:t>
      </w:r>
      <w:proofErr w:type="spellStart"/>
      <w:r w:rsidR="00E50143">
        <w:rPr>
          <w:rFonts w:ascii="Times New Roman" w:hAnsi="Times New Roman" w:cs="Times New Roman"/>
          <w:bCs/>
          <w:caps w:val="0"/>
          <w:sz w:val="40"/>
          <w:szCs w:val="40"/>
        </w:rPr>
        <w:t>Specialisation</w:t>
      </w:r>
      <w:proofErr w:type="spellEnd"/>
      <w:r w:rsidR="00E50143">
        <w:rPr>
          <w:rFonts w:ascii="Times New Roman" w:hAnsi="Times New Roman" w:cs="Times New Roman"/>
          <w:bCs/>
          <w:caps w:val="0"/>
          <w:sz w:val="40"/>
          <w:szCs w:val="40"/>
        </w:rPr>
        <w:t xml:space="preserve"> </w:t>
      </w:r>
      <w:r>
        <w:rPr>
          <w:rFonts w:ascii="Times New Roman" w:hAnsi="Times New Roman" w:cs="Times New Roman"/>
          <w:bCs/>
          <w:caps w:val="0"/>
          <w:sz w:val="40"/>
          <w:szCs w:val="40"/>
        </w:rPr>
        <w:t>Students: Do Differences in Disciplines E</w:t>
      </w:r>
      <w:r w:rsidRPr="0083111E">
        <w:rPr>
          <w:rFonts w:ascii="Times New Roman" w:hAnsi="Times New Roman" w:cs="Times New Roman"/>
          <w:bCs/>
          <w:caps w:val="0"/>
          <w:sz w:val="40"/>
          <w:szCs w:val="40"/>
        </w:rPr>
        <w:t>xist?</w:t>
      </w:r>
    </w:p>
    <w:p w14:paraId="74FC6222" w14:textId="6456CD34" w:rsidR="00364FD7" w:rsidRPr="00364FD7" w:rsidRDefault="0083111E" w:rsidP="003973DE">
      <w:pPr>
        <w:pStyle w:val="ACEC2010-Author"/>
        <w:jc w:val="left"/>
        <w:rPr>
          <w:rFonts w:ascii="Times New Roman" w:hAnsi="Times New Roman" w:cs="Times New Roman"/>
          <w:b/>
          <w:color w:val="auto"/>
          <w:sz w:val="24"/>
          <w:lang w:val="en-AU"/>
        </w:rPr>
      </w:pPr>
      <w:r>
        <w:rPr>
          <w:rFonts w:ascii="Times New Roman" w:hAnsi="Times New Roman" w:cs="Times New Roman"/>
          <w:b/>
          <w:color w:val="auto"/>
          <w:sz w:val="24"/>
          <w:lang w:val="en-AU"/>
        </w:rPr>
        <w:t>Kristy de Salas, Ian Lewis</w:t>
      </w:r>
      <w:r w:rsidR="005A71F1">
        <w:rPr>
          <w:rFonts w:ascii="Times New Roman" w:hAnsi="Times New Roman" w:cs="Times New Roman"/>
          <w:b/>
          <w:color w:val="auto"/>
          <w:sz w:val="24"/>
          <w:lang w:val="en-AU"/>
        </w:rPr>
        <w:t xml:space="preserve">, Julian </w:t>
      </w:r>
      <w:proofErr w:type="spellStart"/>
      <w:r w:rsidR="005A71F1">
        <w:rPr>
          <w:rFonts w:ascii="Times New Roman" w:hAnsi="Times New Roman" w:cs="Times New Roman"/>
          <w:b/>
          <w:color w:val="auto"/>
          <w:sz w:val="24"/>
          <w:lang w:val="en-AU"/>
        </w:rPr>
        <w:t>Dermoudy</w:t>
      </w:r>
      <w:proofErr w:type="spellEnd"/>
    </w:p>
    <w:p w14:paraId="56DA2129" w14:textId="57F56B9E" w:rsidR="00364FD7" w:rsidRDefault="0083111E" w:rsidP="003973DE">
      <w:pPr>
        <w:pStyle w:val="ACEC2010-Author"/>
        <w:jc w:val="left"/>
        <w:rPr>
          <w:rFonts w:ascii="Times New Roman" w:hAnsi="Times New Roman" w:cs="Times New Roman"/>
          <w:i/>
          <w:color w:val="auto"/>
          <w:sz w:val="24"/>
          <w:lang w:val="en-AU"/>
        </w:rPr>
      </w:pPr>
      <w:r>
        <w:rPr>
          <w:rFonts w:ascii="Times New Roman" w:hAnsi="Times New Roman" w:cs="Times New Roman"/>
          <w:i/>
          <w:color w:val="auto"/>
          <w:sz w:val="24"/>
          <w:lang w:val="en-AU"/>
        </w:rPr>
        <w:t>University of Tasmania, Australia</w:t>
      </w:r>
    </w:p>
    <w:p w14:paraId="09371102" w14:textId="77777777" w:rsidR="003973DE" w:rsidRPr="003973DE" w:rsidRDefault="003973DE" w:rsidP="003973DE">
      <w:pPr>
        <w:pStyle w:val="ACEC2010-Author"/>
        <w:jc w:val="left"/>
        <w:rPr>
          <w:rFonts w:ascii="Times New Roman" w:hAnsi="Times New Roman" w:cs="Times New Roman"/>
          <w:i/>
          <w:color w:val="auto"/>
          <w:sz w:val="24"/>
          <w:lang w:val="en-AU"/>
        </w:rPr>
      </w:pPr>
    </w:p>
    <w:p w14:paraId="20942C3B" w14:textId="07F373EA" w:rsidR="00364FD7" w:rsidRPr="00364FD7" w:rsidRDefault="00643759" w:rsidP="009F59A4">
      <w:pPr>
        <w:tabs>
          <w:tab w:val="left" w:pos="7655"/>
          <w:tab w:val="left" w:pos="7938"/>
        </w:tabs>
        <w:spacing w:before="120" w:after="120"/>
        <w:ind w:left="851" w:right="851"/>
        <w:jc w:val="both"/>
        <w:rPr>
          <w:rFonts w:ascii="Times New Roman" w:eastAsia="Times New Roman" w:hAnsi="Times New Roman" w:cs="Times New Roman"/>
          <w:i/>
          <w:lang w:eastAsia="en-AU"/>
        </w:rPr>
      </w:pPr>
      <w:r>
        <w:rPr>
          <w:rFonts w:ascii="Times New Roman" w:eastAsia="Times New Roman" w:hAnsi="Times New Roman" w:cs="Times New Roman"/>
          <w:i/>
          <w:lang w:eastAsia="en-AU"/>
        </w:rPr>
        <w:t>Within</w:t>
      </w:r>
      <w:r w:rsidRPr="00643759">
        <w:rPr>
          <w:rFonts w:ascii="Times New Roman" w:eastAsia="Times New Roman" w:hAnsi="Times New Roman" w:cs="Times New Roman"/>
          <w:i/>
          <w:lang w:eastAsia="en-AU"/>
        </w:rPr>
        <w:t xml:space="preserve"> existing </w:t>
      </w:r>
      <w:r>
        <w:rPr>
          <w:rFonts w:ascii="Times New Roman" w:eastAsia="Times New Roman" w:hAnsi="Times New Roman" w:cs="Times New Roman"/>
          <w:i/>
          <w:lang w:eastAsia="en-AU"/>
        </w:rPr>
        <w:t xml:space="preserve">ICT </w:t>
      </w:r>
      <w:r w:rsidRPr="00643759">
        <w:rPr>
          <w:rFonts w:ascii="Times New Roman" w:eastAsia="Times New Roman" w:hAnsi="Times New Roman" w:cs="Times New Roman"/>
          <w:i/>
          <w:lang w:eastAsia="en-AU"/>
        </w:rPr>
        <w:t xml:space="preserve">degrees there is a </w:t>
      </w:r>
      <w:r w:rsidR="009F59A4">
        <w:rPr>
          <w:rFonts w:ascii="Times New Roman" w:eastAsia="Times New Roman" w:hAnsi="Times New Roman" w:cs="Times New Roman"/>
          <w:i/>
          <w:lang w:eastAsia="en-AU"/>
        </w:rPr>
        <w:t xml:space="preserve">widely-held </w:t>
      </w:r>
      <w:r w:rsidRPr="00643759">
        <w:rPr>
          <w:rFonts w:ascii="Times New Roman" w:eastAsia="Times New Roman" w:hAnsi="Times New Roman" w:cs="Times New Roman"/>
          <w:i/>
          <w:lang w:eastAsia="en-AU"/>
        </w:rPr>
        <w:t xml:space="preserve">belief that content </w:t>
      </w:r>
      <w:r w:rsidR="009F59A4">
        <w:rPr>
          <w:rFonts w:ascii="Times New Roman" w:eastAsia="Times New Roman" w:hAnsi="Times New Roman" w:cs="Times New Roman"/>
          <w:i/>
          <w:lang w:eastAsia="en-AU"/>
        </w:rPr>
        <w:t>must be tailored for different</w:t>
      </w:r>
      <w:r w:rsidRPr="00643759">
        <w:rPr>
          <w:rFonts w:ascii="Times New Roman" w:eastAsia="Times New Roman" w:hAnsi="Times New Roman" w:cs="Times New Roman"/>
          <w:i/>
          <w:lang w:eastAsia="en-AU"/>
        </w:rPr>
        <w:t xml:space="preserve"> ‘kinds’ of students</w:t>
      </w:r>
      <w:r w:rsidR="009F59A4">
        <w:rPr>
          <w:rFonts w:ascii="Times New Roman" w:eastAsia="Times New Roman" w:hAnsi="Times New Roman" w:cs="Times New Roman"/>
          <w:i/>
          <w:lang w:eastAsia="en-AU"/>
        </w:rPr>
        <w:t xml:space="preserve"> —</w:t>
      </w:r>
      <w:r>
        <w:rPr>
          <w:rFonts w:ascii="Times New Roman" w:eastAsia="Times New Roman" w:hAnsi="Times New Roman" w:cs="Times New Roman"/>
          <w:i/>
          <w:lang w:eastAsia="en-AU"/>
        </w:rPr>
        <w:t xml:space="preserve"> often </w:t>
      </w:r>
      <w:r w:rsidRPr="00643759">
        <w:rPr>
          <w:rFonts w:ascii="Times New Roman" w:eastAsia="Times New Roman" w:hAnsi="Times New Roman" w:cs="Times New Roman"/>
          <w:i/>
          <w:lang w:eastAsia="en-AU"/>
        </w:rPr>
        <w:t>two differing student groups</w:t>
      </w:r>
      <w:r>
        <w:rPr>
          <w:rFonts w:ascii="Times New Roman" w:eastAsia="Times New Roman" w:hAnsi="Times New Roman" w:cs="Times New Roman"/>
          <w:i/>
          <w:lang w:eastAsia="en-AU"/>
        </w:rPr>
        <w:t>: a</w:t>
      </w:r>
      <w:r w:rsidRPr="00643759">
        <w:rPr>
          <w:rFonts w:ascii="Times New Roman" w:eastAsia="Times New Roman" w:hAnsi="Times New Roman" w:cs="Times New Roman"/>
          <w:i/>
          <w:lang w:eastAsia="en-AU"/>
        </w:rPr>
        <w:t xml:space="preserve"> technical </w:t>
      </w:r>
      <w:r w:rsidR="009F59A4">
        <w:rPr>
          <w:rFonts w:ascii="Times New Roman" w:eastAsia="Times New Roman" w:hAnsi="Times New Roman" w:cs="Times New Roman"/>
          <w:i/>
          <w:lang w:eastAsia="en-AU"/>
        </w:rPr>
        <w:t xml:space="preserve">group requiring </w:t>
      </w:r>
      <w:r w:rsidRPr="00643759">
        <w:rPr>
          <w:rFonts w:ascii="Times New Roman" w:eastAsia="Times New Roman" w:hAnsi="Times New Roman" w:cs="Times New Roman"/>
          <w:i/>
          <w:lang w:eastAsia="en-AU"/>
        </w:rPr>
        <w:t xml:space="preserve">detailed Computer Science knowledge and a separate </w:t>
      </w:r>
      <w:r w:rsidR="009F59A4">
        <w:rPr>
          <w:rFonts w:ascii="Times New Roman" w:eastAsia="Times New Roman" w:hAnsi="Times New Roman" w:cs="Times New Roman"/>
          <w:i/>
          <w:lang w:eastAsia="en-AU"/>
        </w:rPr>
        <w:t>group</w:t>
      </w:r>
      <w:r w:rsidRPr="00643759">
        <w:rPr>
          <w:rFonts w:ascii="Times New Roman" w:eastAsia="Times New Roman" w:hAnsi="Times New Roman" w:cs="Times New Roman"/>
          <w:i/>
          <w:lang w:eastAsia="en-AU"/>
        </w:rPr>
        <w:t xml:space="preserve"> </w:t>
      </w:r>
      <w:r w:rsidR="009F59A4">
        <w:rPr>
          <w:rFonts w:ascii="Times New Roman" w:eastAsia="Times New Roman" w:hAnsi="Times New Roman" w:cs="Times New Roman"/>
          <w:i/>
          <w:lang w:eastAsia="en-AU"/>
        </w:rPr>
        <w:t>requiring</w:t>
      </w:r>
      <w:r w:rsidRPr="00643759">
        <w:rPr>
          <w:rFonts w:ascii="Times New Roman" w:eastAsia="Times New Roman" w:hAnsi="Times New Roman" w:cs="Times New Roman"/>
          <w:i/>
          <w:lang w:eastAsia="en-AU"/>
        </w:rPr>
        <w:t xml:space="preserve"> less technical, more strategic ICT knowledge and skills.</w:t>
      </w:r>
      <w:r>
        <w:rPr>
          <w:rFonts w:ascii="Times New Roman" w:eastAsia="Times New Roman" w:hAnsi="Times New Roman" w:cs="Times New Roman"/>
          <w:i/>
          <w:lang w:eastAsia="en-AU"/>
        </w:rPr>
        <w:t xml:space="preserve"> Our institution has produced a combined degree that contains</w:t>
      </w:r>
      <w:r w:rsidRPr="00643759">
        <w:rPr>
          <w:rFonts w:ascii="Times New Roman" w:eastAsia="Times New Roman" w:hAnsi="Times New Roman" w:cs="Times New Roman"/>
          <w:i/>
          <w:lang w:eastAsia="en-AU"/>
        </w:rPr>
        <w:t xml:space="preserve"> both technical and non-technical content </w:t>
      </w:r>
      <w:r>
        <w:rPr>
          <w:rFonts w:ascii="Times New Roman" w:eastAsia="Times New Roman" w:hAnsi="Times New Roman" w:cs="Times New Roman"/>
          <w:i/>
          <w:lang w:eastAsia="en-AU"/>
        </w:rPr>
        <w:t>taught to a single cohort of students</w:t>
      </w:r>
      <w:r w:rsidR="009F59A4">
        <w:rPr>
          <w:rFonts w:ascii="Times New Roman" w:eastAsia="Times New Roman" w:hAnsi="Times New Roman" w:cs="Times New Roman"/>
          <w:i/>
          <w:lang w:eastAsia="en-AU"/>
        </w:rPr>
        <w:t xml:space="preserve"> and thus requires a deeper insight into the needs of this diverse group of learners. </w:t>
      </w:r>
      <w:r>
        <w:rPr>
          <w:rFonts w:ascii="Times New Roman" w:eastAsia="Times New Roman" w:hAnsi="Times New Roman" w:cs="Times New Roman"/>
          <w:i/>
          <w:lang w:eastAsia="en-AU"/>
        </w:rPr>
        <w:t>This paper reports on an assessment of learning styles across our first year students, in order to inform our teaching delivery practices. Our</w:t>
      </w:r>
      <w:r w:rsidRPr="00643759">
        <w:rPr>
          <w:rFonts w:ascii="Times New Roman" w:eastAsia="Times New Roman" w:hAnsi="Times New Roman" w:cs="Times New Roman"/>
          <w:i/>
          <w:lang w:eastAsia="en-AU"/>
        </w:rPr>
        <w:t xml:space="preserve"> finding</w:t>
      </w:r>
      <w:r w:rsidR="005D3DEF">
        <w:rPr>
          <w:rFonts w:ascii="Times New Roman" w:eastAsia="Times New Roman" w:hAnsi="Times New Roman" w:cs="Times New Roman"/>
          <w:i/>
          <w:lang w:eastAsia="en-AU"/>
        </w:rPr>
        <w:t xml:space="preserve">s, including for example that </w:t>
      </w:r>
      <w:r w:rsidR="005D3DEF" w:rsidRPr="005D3DEF">
        <w:rPr>
          <w:rFonts w:ascii="Times New Roman" w:hAnsi="Times New Roman" w:cs="Times New Roman"/>
          <w:i/>
        </w:rPr>
        <w:t>there are marked preferences for some learning styles over others</w:t>
      </w:r>
      <w:r w:rsidR="005D3DEF">
        <w:rPr>
          <w:rFonts w:ascii="Times New Roman" w:eastAsia="Times New Roman" w:hAnsi="Times New Roman" w:cs="Times New Roman"/>
          <w:i/>
          <w:lang w:eastAsia="en-AU"/>
        </w:rPr>
        <w:t>,</w:t>
      </w:r>
      <w:r w:rsidRPr="00643759">
        <w:rPr>
          <w:rFonts w:ascii="Times New Roman" w:eastAsia="Times New Roman" w:hAnsi="Times New Roman" w:cs="Times New Roman"/>
          <w:i/>
          <w:lang w:eastAsia="en-AU"/>
        </w:rPr>
        <w:t xml:space="preserve"> </w:t>
      </w:r>
      <w:r>
        <w:rPr>
          <w:rFonts w:ascii="Times New Roman" w:eastAsia="Times New Roman" w:hAnsi="Times New Roman" w:cs="Times New Roman"/>
          <w:i/>
          <w:lang w:eastAsia="en-AU"/>
        </w:rPr>
        <w:t>inform</w:t>
      </w:r>
      <w:r w:rsidRPr="00643759">
        <w:rPr>
          <w:rFonts w:ascii="Times New Roman" w:eastAsia="Times New Roman" w:hAnsi="Times New Roman" w:cs="Times New Roman"/>
          <w:i/>
          <w:lang w:eastAsia="en-AU"/>
        </w:rPr>
        <w:t xml:space="preserve"> the development of teaching and assessment materials that better s</w:t>
      </w:r>
      <w:r>
        <w:rPr>
          <w:rFonts w:ascii="Times New Roman" w:eastAsia="Times New Roman" w:hAnsi="Times New Roman" w:cs="Times New Roman"/>
          <w:i/>
          <w:lang w:eastAsia="en-AU"/>
        </w:rPr>
        <w:t xml:space="preserve">upport the diverse needs of </w:t>
      </w:r>
      <w:r w:rsidRPr="00643759">
        <w:rPr>
          <w:rFonts w:ascii="Times New Roman" w:eastAsia="Times New Roman" w:hAnsi="Times New Roman" w:cs="Times New Roman"/>
          <w:i/>
          <w:lang w:eastAsia="en-AU"/>
        </w:rPr>
        <w:t xml:space="preserve">students, </w:t>
      </w:r>
      <w:r>
        <w:rPr>
          <w:rFonts w:ascii="Times New Roman" w:eastAsia="Times New Roman" w:hAnsi="Times New Roman" w:cs="Times New Roman"/>
          <w:i/>
          <w:lang w:eastAsia="en-AU"/>
        </w:rPr>
        <w:t>regardless of</w:t>
      </w:r>
      <w:r w:rsidRPr="00643759">
        <w:rPr>
          <w:rFonts w:ascii="Times New Roman" w:eastAsia="Times New Roman" w:hAnsi="Times New Roman" w:cs="Times New Roman"/>
          <w:i/>
          <w:lang w:eastAsia="en-AU"/>
        </w:rPr>
        <w:t xml:space="preserve"> t</w:t>
      </w:r>
      <w:r>
        <w:rPr>
          <w:rFonts w:ascii="Times New Roman" w:eastAsia="Times New Roman" w:hAnsi="Times New Roman" w:cs="Times New Roman"/>
          <w:i/>
          <w:lang w:eastAsia="en-AU"/>
        </w:rPr>
        <w:t>heir self-selected discipline</w:t>
      </w:r>
      <w:r w:rsidRPr="00643759">
        <w:rPr>
          <w:rFonts w:ascii="Times New Roman" w:eastAsia="Times New Roman" w:hAnsi="Times New Roman" w:cs="Times New Roman"/>
          <w:i/>
          <w:lang w:eastAsia="en-AU"/>
        </w:rPr>
        <w:t xml:space="preserve">.  </w:t>
      </w:r>
    </w:p>
    <w:p w14:paraId="6F71973E" w14:textId="77777777" w:rsidR="00364FD7" w:rsidRPr="00364FD7" w:rsidRDefault="00364FD7" w:rsidP="004C14F8">
      <w:pPr>
        <w:spacing w:before="120" w:after="120"/>
        <w:ind w:left="851" w:right="851"/>
        <w:jc w:val="both"/>
        <w:rPr>
          <w:rFonts w:ascii="Times New Roman" w:eastAsia="Times New Roman" w:hAnsi="Times New Roman" w:cs="Times New Roman"/>
          <w:i/>
          <w:lang w:eastAsia="en-AU"/>
        </w:rPr>
      </w:pPr>
    </w:p>
    <w:p w14:paraId="73C40E1F" w14:textId="0E1B5E7E" w:rsidR="00364FD7" w:rsidRPr="00364FD7" w:rsidRDefault="0083111E" w:rsidP="004C14F8">
      <w:pPr>
        <w:spacing w:before="120" w:after="120" w:line="480" w:lineRule="auto"/>
        <w:ind w:right="851"/>
        <w:rPr>
          <w:rFonts w:ascii="Times New Roman" w:hAnsi="Times New Roman" w:cs="Times New Roman"/>
          <w:b/>
        </w:rPr>
      </w:pPr>
      <w:r w:rsidRPr="0083111E">
        <w:rPr>
          <w:rFonts w:ascii="Times New Roman" w:hAnsi="Times New Roman" w:cs="Times New Roman"/>
          <w:b/>
        </w:rPr>
        <w:t>Introduction</w:t>
      </w:r>
    </w:p>
    <w:p w14:paraId="5562F1CD" w14:textId="0D31EA42" w:rsidR="0083111E" w:rsidRPr="0083111E" w:rsidRDefault="0083111E" w:rsidP="0083111E">
      <w:pPr>
        <w:jc w:val="both"/>
        <w:rPr>
          <w:rFonts w:ascii="Times New Roman" w:hAnsi="Times New Roman" w:cs="Times New Roman"/>
        </w:rPr>
      </w:pPr>
      <w:r w:rsidRPr="0083111E">
        <w:rPr>
          <w:rFonts w:ascii="Times New Roman" w:hAnsi="Times New Roman" w:cs="Times New Roman"/>
        </w:rPr>
        <w:t>The School of Computing and Information Systems (</w:t>
      </w:r>
      <w:proofErr w:type="spellStart"/>
      <w:r w:rsidRPr="0083111E">
        <w:rPr>
          <w:rFonts w:ascii="Times New Roman" w:hAnsi="Times New Roman" w:cs="Times New Roman"/>
        </w:rPr>
        <w:t>SoCIS</w:t>
      </w:r>
      <w:proofErr w:type="spellEnd"/>
      <w:r w:rsidRPr="0083111E">
        <w:rPr>
          <w:rFonts w:ascii="Times New Roman" w:hAnsi="Times New Roman" w:cs="Times New Roman"/>
        </w:rPr>
        <w:t>) was formed in 2008 and</w:t>
      </w:r>
      <w:r w:rsidR="001407C7">
        <w:rPr>
          <w:rFonts w:ascii="Times New Roman" w:hAnsi="Times New Roman" w:cs="Times New Roman"/>
        </w:rPr>
        <w:t xml:space="preserve"> </w:t>
      </w:r>
      <w:r w:rsidRPr="0083111E">
        <w:rPr>
          <w:rFonts w:ascii="Times New Roman" w:hAnsi="Times New Roman" w:cs="Times New Roman"/>
        </w:rPr>
        <w:t>introduce</w:t>
      </w:r>
      <w:r w:rsidR="00E50143">
        <w:rPr>
          <w:rFonts w:ascii="Times New Roman" w:hAnsi="Times New Roman" w:cs="Times New Roman"/>
        </w:rPr>
        <w:t>d</w:t>
      </w:r>
      <w:r w:rsidRPr="0083111E">
        <w:rPr>
          <w:rFonts w:ascii="Times New Roman" w:hAnsi="Times New Roman" w:cs="Times New Roman"/>
        </w:rPr>
        <w:t xml:space="preserve"> a new Bachelor of ICT as its core undergraduate degree in 2014.  After two years of development, this degree is based on industry-standards and international curricula and is strongly focused towards the achievement of career outcomes relevant to today’s ICT employers (Herbert et al</w:t>
      </w:r>
      <w:r w:rsidR="0086313C">
        <w:rPr>
          <w:rFonts w:ascii="Times New Roman" w:hAnsi="Times New Roman" w:cs="Times New Roman"/>
        </w:rPr>
        <w:t>, 2103;</w:t>
      </w:r>
      <w:r w:rsidRPr="0083111E">
        <w:rPr>
          <w:rFonts w:ascii="Times New Roman" w:hAnsi="Times New Roman" w:cs="Times New Roman"/>
        </w:rPr>
        <w:t xml:space="preserve"> de Salas et al 2013)</w:t>
      </w:r>
      <w:r w:rsidR="00E50143">
        <w:rPr>
          <w:rFonts w:ascii="Times New Roman" w:hAnsi="Times New Roman" w:cs="Times New Roman"/>
        </w:rPr>
        <w:t>.</w:t>
      </w:r>
      <w:r w:rsidRPr="0083111E">
        <w:rPr>
          <w:rFonts w:ascii="Times New Roman" w:hAnsi="Times New Roman" w:cs="Times New Roman"/>
        </w:rPr>
        <w:t xml:space="preserve"> The degree design commenced with degree learning outcomes, which have been percolated down to the unit learning ou</w:t>
      </w:r>
      <w:r w:rsidR="0086313C">
        <w:rPr>
          <w:rFonts w:ascii="Times New Roman" w:hAnsi="Times New Roman" w:cs="Times New Roman"/>
        </w:rPr>
        <w:t>tcome level (Herbert et al, 2103;</w:t>
      </w:r>
      <w:r w:rsidRPr="0083111E">
        <w:rPr>
          <w:rFonts w:ascii="Times New Roman" w:hAnsi="Times New Roman" w:cs="Times New Roman"/>
        </w:rPr>
        <w:t xml:space="preserve"> de Salas et al</w:t>
      </w:r>
      <w:r w:rsidR="0086313C">
        <w:rPr>
          <w:rFonts w:ascii="Times New Roman" w:hAnsi="Times New Roman" w:cs="Times New Roman"/>
        </w:rPr>
        <w:t>,</w:t>
      </w:r>
      <w:r w:rsidRPr="0083111E">
        <w:rPr>
          <w:rFonts w:ascii="Times New Roman" w:hAnsi="Times New Roman" w:cs="Times New Roman"/>
        </w:rPr>
        <w:t xml:space="preserve"> 2013).</w:t>
      </w:r>
    </w:p>
    <w:p w14:paraId="4FE33ACF" w14:textId="406E4367" w:rsidR="0083111E" w:rsidRPr="0083111E" w:rsidRDefault="00E50143" w:rsidP="0083111E">
      <w:pPr>
        <w:jc w:val="both"/>
        <w:rPr>
          <w:rFonts w:ascii="Times New Roman" w:hAnsi="Times New Roman" w:cs="Times New Roman"/>
        </w:rPr>
      </w:pPr>
      <w:proofErr w:type="spellStart"/>
      <w:r>
        <w:rPr>
          <w:rFonts w:ascii="Times New Roman" w:hAnsi="Times New Roman" w:cs="Times New Roman"/>
        </w:rPr>
        <w:t>SoCIS</w:t>
      </w:r>
      <w:proofErr w:type="spellEnd"/>
      <w:r>
        <w:rPr>
          <w:rFonts w:ascii="Times New Roman" w:hAnsi="Times New Roman" w:cs="Times New Roman"/>
        </w:rPr>
        <w:t xml:space="preserve"> was f</w:t>
      </w:r>
      <w:r w:rsidR="0083111E" w:rsidRPr="0083111E">
        <w:rPr>
          <w:rFonts w:ascii="Times New Roman" w:hAnsi="Times New Roman" w:cs="Times New Roman"/>
        </w:rPr>
        <w:t>ormed from the Schools of Information Systems (previously located in the Faculty of Business) and Computing (located within the Faculty of Science)</w:t>
      </w:r>
      <w:r>
        <w:rPr>
          <w:rFonts w:ascii="Times New Roman" w:hAnsi="Times New Roman" w:cs="Times New Roman"/>
        </w:rPr>
        <w:t>.</w:t>
      </w:r>
      <w:r w:rsidR="0083111E" w:rsidRPr="0083111E">
        <w:rPr>
          <w:rFonts w:ascii="Times New Roman" w:hAnsi="Times New Roman" w:cs="Times New Roman"/>
        </w:rPr>
        <w:t xml:space="preserve"> </w:t>
      </w:r>
      <w:proofErr w:type="spellStart"/>
      <w:r w:rsidR="0083111E" w:rsidRPr="0083111E">
        <w:rPr>
          <w:rFonts w:ascii="Times New Roman" w:hAnsi="Times New Roman" w:cs="Times New Roman"/>
        </w:rPr>
        <w:t>SoCIS</w:t>
      </w:r>
      <w:proofErr w:type="spellEnd"/>
      <w:r w:rsidR="0083111E" w:rsidRPr="0083111E">
        <w:rPr>
          <w:rFonts w:ascii="Times New Roman" w:hAnsi="Times New Roman" w:cs="Times New Roman"/>
        </w:rPr>
        <w:t xml:space="preserve"> was created to provide all</w:t>
      </w:r>
      <w:r>
        <w:rPr>
          <w:rFonts w:ascii="Times New Roman" w:hAnsi="Times New Roman" w:cs="Times New Roman"/>
        </w:rPr>
        <w:t xml:space="preserve"> Bachelor-level and above</w:t>
      </w:r>
      <w:r w:rsidR="0083111E" w:rsidRPr="0083111E">
        <w:rPr>
          <w:rFonts w:ascii="Times New Roman" w:hAnsi="Times New Roman" w:cs="Times New Roman"/>
        </w:rPr>
        <w:t xml:space="preserve"> ICT-related higher education in the state of Tasmania.  Some unit consolidation occurred as a consequence of the creation of the new School, but the majority of units in the two degrees remained separate — in terms of their technical (Computing) or non-technical (Information Systems) focus, the students taking the units, and the staff teaching these units.  </w:t>
      </w:r>
    </w:p>
    <w:p w14:paraId="5B540245" w14:textId="76C931E8"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Traditionally, </w:t>
      </w:r>
      <w:r w:rsidR="00ED3352">
        <w:rPr>
          <w:rFonts w:ascii="Times New Roman" w:hAnsi="Times New Roman" w:cs="Times New Roman"/>
        </w:rPr>
        <w:t xml:space="preserve">due in </w:t>
      </w:r>
      <w:proofErr w:type="gramStart"/>
      <w:r w:rsidR="00ED3352">
        <w:rPr>
          <w:rFonts w:ascii="Times New Roman" w:hAnsi="Times New Roman" w:cs="Times New Roman"/>
        </w:rPr>
        <w:t xml:space="preserve">part to administrative separation, our </w:t>
      </w:r>
      <w:r w:rsidRPr="0083111E">
        <w:rPr>
          <w:rFonts w:ascii="Times New Roman" w:hAnsi="Times New Roman" w:cs="Times New Roman"/>
        </w:rPr>
        <w:t>ICT degrees have</w:t>
      </w:r>
      <w:proofErr w:type="gramEnd"/>
      <w:r w:rsidRPr="0083111E">
        <w:rPr>
          <w:rFonts w:ascii="Times New Roman" w:hAnsi="Times New Roman" w:cs="Times New Roman"/>
        </w:rPr>
        <w:t xml:space="preserve"> been offered to two differing student groups</w:t>
      </w:r>
      <w:r w:rsidRPr="00ED3352">
        <w:rPr>
          <w:rFonts w:ascii="Times New Roman" w:hAnsi="Times New Roman" w:cs="Times New Roman"/>
        </w:rPr>
        <w:t>.</w:t>
      </w:r>
      <w:r w:rsidRPr="0083111E">
        <w:rPr>
          <w:rFonts w:ascii="Times New Roman" w:hAnsi="Times New Roman" w:cs="Times New Roman"/>
        </w:rPr>
        <w:t xml:space="preserve">  A technical degree involving detailed Computer Science knowledge and skills has been offered to Science/Engineering students and a separate degree involving less technical, more strategic ICT knowledge and skills has been offered to Business students.  The new degree fuses these two traditional offerings.  It seeks to consolidate the resources currently spread over the School’s two existing degrees, to expose all students to a broader range of technology-related topics, develop a breadth in </w:t>
      </w:r>
      <w:r w:rsidRPr="0083111E">
        <w:rPr>
          <w:rFonts w:ascii="Times New Roman" w:hAnsi="Times New Roman" w:cs="Times New Roman"/>
        </w:rPr>
        <w:lastRenderedPageBreak/>
        <w:t>understanding across all areas of ICT, and allow students to focus on developing a core technical skill that meets their own personal needs and interest areas (Herbert et al</w:t>
      </w:r>
      <w:r w:rsidR="0086313C">
        <w:rPr>
          <w:rFonts w:ascii="Times New Roman" w:hAnsi="Times New Roman" w:cs="Times New Roman"/>
        </w:rPr>
        <w:t>,</w:t>
      </w:r>
      <w:r w:rsidRPr="0083111E">
        <w:rPr>
          <w:rFonts w:ascii="Times New Roman" w:hAnsi="Times New Roman" w:cs="Times New Roman"/>
        </w:rPr>
        <w:t xml:space="preserve"> 2</w:t>
      </w:r>
      <w:r w:rsidR="0086313C">
        <w:rPr>
          <w:rFonts w:ascii="Times New Roman" w:hAnsi="Times New Roman" w:cs="Times New Roman"/>
        </w:rPr>
        <w:t>103;</w:t>
      </w:r>
      <w:r w:rsidRPr="0083111E">
        <w:rPr>
          <w:rFonts w:ascii="Times New Roman" w:hAnsi="Times New Roman" w:cs="Times New Roman"/>
        </w:rPr>
        <w:t xml:space="preserve"> de Salas et al</w:t>
      </w:r>
      <w:r w:rsidR="0086313C">
        <w:rPr>
          <w:rFonts w:ascii="Times New Roman" w:hAnsi="Times New Roman" w:cs="Times New Roman"/>
        </w:rPr>
        <w:t>,</w:t>
      </w:r>
      <w:r w:rsidRPr="0083111E">
        <w:rPr>
          <w:rFonts w:ascii="Times New Roman" w:hAnsi="Times New Roman" w:cs="Times New Roman"/>
        </w:rPr>
        <w:t xml:space="preserve"> 2013). The result will be graduates that are desired by employers, the so-called “T-Shaped” professional (AWPA</w:t>
      </w:r>
      <w:r w:rsidR="0086313C">
        <w:rPr>
          <w:rFonts w:ascii="Times New Roman" w:hAnsi="Times New Roman" w:cs="Times New Roman"/>
        </w:rPr>
        <w:t>,</w:t>
      </w:r>
      <w:r w:rsidRPr="0083111E">
        <w:rPr>
          <w:rFonts w:ascii="Times New Roman" w:hAnsi="Times New Roman" w:cs="Times New Roman"/>
        </w:rPr>
        <w:t xml:space="preserve"> 2013) — those with great depth of knowledge and ability in one discipline (the vertical component of the T) with a breadth of understanding in other areas and an ability to collaborate with experts from other fields (the horizontal component of the T).</w:t>
      </w:r>
    </w:p>
    <w:p w14:paraId="40E8008F" w14:textId="1BD835DD" w:rsidR="0083111E" w:rsidRPr="0083111E" w:rsidRDefault="0083111E" w:rsidP="0083111E">
      <w:pPr>
        <w:jc w:val="both"/>
        <w:rPr>
          <w:rFonts w:ascii="Times New Roman" w:hAnsi="Times New Roman" w:cs="Times New Roman"/>
        </w:rPr>
      </w:pPr>
      <w:r w:rsidRPr="0083111E">
        <w:rPr>
          <w:rFonts w:ascii="Times New Roman" w:hAnsi="Times New Roman" w:cs="Times New Roman"/>
        </w:rPr>
        <w:t>The new ‘unified’ degree allows all students to experience both technical and non-technical content and to mix with students from outside their traditional cohort. Unit materials will now have to be relevant and accessible to a mixed cohort, delivery styles will have to support the learning needs of a mixed cohort, and assessment tasks will have to include different opportunities to best demonstrate and assess students’ learning across the mixed cohort.</w:t>
      </w:r>
      <w:r w:rsidR="005A4959">
        <w:rPr>
          <w:rFonts w:ascii="Times New Roman" w:hAnsi="Times New Roman" w:cs="Times New Roman"/>
        </w:rPr>
        <w:t xml:space="preserve"> </w:t>
      </w:r>
    </w:p>
    <w:p w14:paraId="1F6A5295" w14:textId="611CAF6E"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Additionally, within the existing degrees there is a belief that the content suits different ‘kinds’ of students.  The introductory programming unit, KXT101 Programming and Problem Solving, has </w:t>
      </w:r>
      <w:proofErr w:type="gramStart"/>
      <w:r w:rsidRPr="0083111E">
        <w:rPr>
          <w:rFonts w:ascii="Times New Roman" w:hAnsi="Times New Roman" w:cs="Times New Roman"/>
        </w:rPr>
        <w:t>results which</w:t>
      </w:r>
      <w:proofErr w:type="gramEnd"/>
      <w:r w:rsidRPr="0083111E">
        <w:rPr>
          <w:rFonts w:ascii="Times New Roman" w:hAnsi="Times New Roman" w:cs="Times New Roman"/>
        </w:rPr>
        <w:t xml:space="preserve"> are typically bi-modal with a large portion of the class ‘getting it’, and another similarly-sized large portion of the class ‘not getting it’.  This is typical across Australasia (Simon et al 2006) and the wider world (</w:t>
      </w:r>
      <w:proofErr w:type="spellStart"/>
      <w:r w:rsidRPr="0083111E">
        <w:rPr>
          <w:rFonts w:ascii="Times New Roman" w:hAnsi="Times New Roman" w:cs="Times New Roman"/>
        </w:rPr>
        <w:t>Hudak</w:t>
      </w:r>
      <w:proofErr w:type="spellEnd"/>
      <w:r w:rsidRPr="0083111E">
        <w:rPr>
          <w:rFonts w:ascii="Times New Roman" w:hAnsi="Times New Roman" w:cs="Times New Roman"/>
        </w:rPr>
        <w:t xml:space="preserve"> &amp; Anderson</w:t>
      </w:r>
      <w:r w:rsidR="0086313C">
        <w:rPr>
          <w:rFonts w:ascii="Times New Roman" w:hAnsi="Times New Roman" w:cs="Times New Roman"/>
        </w:rPr>
        <w:t>,</w:t>
      </w:r>
      <w:r w:rsidRPr="0083111E">
        <w:rPr>
          <w:rFonts w:ascii="Times New Roman" w:hAnsi="Times New Roman" w:cs="Times New Roman"/>
        </w:rPr>
        <w:t xml:space="preserve"> 1990; </w:t>
      </w:r>
      <w:proofErr w:type="spellStart"/>
      <w:r w:rsidRPr="0083111E">
        <w:rPr>
          <w:rFonts w:ascii="Times New Roman" w:hAnsi="Times New Roman" w:cs="Times New Roman"/>
        </w:rPr>
        <w:t>Bornat</w:t>
      </w:r>
      <w:proofErr w:type="spellEnd"/>
      <w:r w:rsidRPr="0083111E">
        <w:rPr>
          <w:rFonts w:ascii="Times New Roman" w:hAnsi="Times New Roman" w:cs="Times New Roman"/>
        </w:rPr>
        <w:t xml:space="preserve">, </w:t>
      </w:r>
      <w:proofErr w:type="spellStart"/>
      <w:r w:rsidRPr="0083111E">
        <w:rPr>
          <w:rFonts w:ascii="Times New Roman" w:hAnsi="Times New Roman" w:cs="Times New Roman"/>
        </w:rPr>
        <w:t>Dehnadi</w:t>
      </w:r>
      <w:proofErr w:type="spellEnd"/>
      <w:r w:rsidR="0086313C">
        <w:rPr>
          <w:rFonts w:ascii="Times New Roman" w:hAnsi="Times New Roman" w:cs="Times New Roman"/>
        </w:rPr>
        <w:t>,</w:t>
      </w:r>
      <w:r w:rsidRPr="0083111E">
        <w:rPr>
          <w:rFonts w:ascii="Times New Roman" w:hAnsi="Times New Roman" w:cs="Times New Roman"/>
        </w:rPr>
        <w:t xml:space="preserve"> &amp; Simon 2008)</w:t>
      </w:r>
      <w:r w:rsidR="000F6BDE">
        <w:rPr>
          <w:rFonts w:ascii="Times New Roman" w:hAnsi="Times New Roman" w:cs="Times New Roman"/>
        </w:rPr>
        <w:t xml:space="preserve"> and it is currently unclear why this occurs despite many studies looking at a multitude of predictors (</w:t>
      </w:r>
      <w:r w:rsidR="000F6BDE" w:rsidRPr="000F6BDE">
        <w:rPr>
          <w:rFonts w:ascii="Times New Roman" w:hAnsi="Times New Roman" w:cs="Times New Roman"/>
        </w:rPr>
        <w:t xml:space="preserve">Wilson &amp; </w:t>
      </w:r>
      <w:proofErr w:type="spellStart"/>
      <w:r w:rsidR="000F6BDE" w:rsidRPr="000F6BDE">
        <w:rPr>
          <w:rFonts w:ascii="Times New Roman" w:hAnsi="Times New Roman" w:cs="Times New Roman"/>
        </w:rPr>
        <w:t>Shrock</w:t>
      </w:r>
      <w:proofErr w:type="spellEnd"/>
      <w:r w:rsidR="000F6BDE">
        <w:rPr>
          <w:rFonts w:ascii="Times New Roman" w:hAnsi="Times New Roman" w:cs="Times New Roman"/>
        </w:rPr>
        <w:t>,</w:t>
      </w:r>
      <w:r w:rsidR="000F6BDE" w:rsidRPr="000F6BDE">
        <w:rPr>
          <w:rFonts w:ascii="Times New Roman" w:hAnsi="Times New Roman" w:cs="Times New Roman"/>
        </w:rPr>
        <w:t xml:space="preserve"> 2001</w:t>
      </w:r>
      <w:r w:rsidR="000F6BDE">
        <w:rPr>
          <w:rFonts w:ascii="Times New Roman" w:hAnsi="Times New Roman" w:cs="Times New Roman"/>
        </w:rPr>
        <w:t xml:space="preserve">; Simon et al 2006), </w:t>
      </w:r>
    </w:p>
    <w:p w14:paraId="4CEECF6E" w14:textId="53C1057E" w:rsidR="0083111E" w:rsidRPr="0083111E" w:rsidRDefault="002737F8" w:rsidP="0083111E">
      <w:pPr>
        <w:jc w:val="both"/>
        <w:rPr>
          <w:rFonts w:ascii="Times New Roman" w:hAnsi="Times New Roman" w:cs="Times New Roman"/>
        </w:rPr>
      </w:pPr>
      <w:r>
        <w:rPr>
          <w:rFonts w:ascii="Times New Roman" w:hAnsi="Times New Roman" w:cs="Times New Roman"/>
        </w:rPr>
        <w:t>L</w:t>
      </w:r>
      <w:r w:rsidR="0083111E" w:rsidRPr="0083111E">
        <w:rPr>
          <w:rFonts w:ascii="Times New Roman" w:hAnsi="Times New Roman" w:cs="Times New Roman"/>
        </w:rPr>
        <w:t xml:space="preserve">earning styles </w:t>
      </w:r>
      <w:r>
        <w:rPr>
          <w:rFonts w:ascii="Times New Roman" w:hAnsi="Times New Roman" w:cs="Times New Roman"/>
        </w:rPr>
        <w:t xml:space="preserve">— </w:t>
      </w:r>
      <w:r w:rsidRPr="002737F8">
        <w:rPr>
          <w:rFonts w:ascii="Times New Roman" w:hAnsi="Times New Roman" w:cs="Times New Roman"/>
        </w:rPr>
        <w:t xml:space="preserve">how learners perceive, interact with, and respond to the learning </w:t>
      </w:r>
      <w:r w:rsidR="00627817" w:rsidRPr="002737F8">
        <w:rPr>
          <w:rFonts w:ascii="Times New Roman" w:hAnsi="Times New Roman" w:cs="Times New Roman"/>
        </w:rPr>
        <w:t xml:space="preserve">environment </w:t>
      </w:r>
      <w:r w:rsidR="00627817">
        <w:rPr>
          <w:rFonts w:ascii="Times New Roman" w:hAnsi="Times New Roman" w:cs="Times New Roman"/>
        </w:rPr>
        <w:t>(</w:t>
      </w:r>
      <w:r>
        <w:rPr>
          <w:rFonts w:ascii="Times New Roman" w:hAnsi="Times New Roman" w:cs="Times New Roman"/>
        </w:rPr>
        <w:t xml:space="preserve">Keefe, 1979) — </w:t>
      </w:r>
      <w:r w:rsidR="0083111E" w:rsidRPr="0083111E">
        <w:rPr>
          <w:rFonts w:ascii="Times New Roman" w:hAnsi="Times New Roman" w:cs="Times New Roman"/>
        </w:rPr>
        <w:t xml:space="preserve">have been identified as </w:t>
      </w:r>
      <w:r>
        <w:rPr>
          <w:rFonts w:ascii="Times New Roman" w:hAnsi="Times New Roman" w:cs="Times New Roman"/>
        </w:rPr>
        <w:t xml:space="preserve">an </w:t>
      </w:r>
      <w:r w:rsidR="0083111E" w:rsidRPr="0083111E">
        <w:rPr>
          <w:rFonts w:ascii="Times New Roman" w:hAnsi="Times New Roman" w:cs="Times New Roman"/>
        </w:rPr>
        <w:t xml:space="preserve">important element to understand when developing unit materials, as much research suggests that these characteristics influence a learner’s engagement with content, their ability to understand content, and their ability to show their learning through assessment.  </w:t>
      </w:r>
    </w:p>
    <w:p w14:paraId="00989CBC" w14:textId="75A4D65C"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Although there are mixed views about the results gained through the application of tests to discern personality types (e.g. </w:t>
      </w:r>
      <w:proofErr w:type="spellStart"/>
      <w:r w:rsidRPr="0083111E">
        <w:rPr>
          <w:rFonts w:ascii="Times New Roman" w:hAnsi="Times New Roman" w:cs="Times New Roman"/>
        </w:rPr>
        <w:t>Pittenger</w:t>
      </w:r>
      <w:proofErr w:type="spellEnd"/>
      <w:r w:rsidR="0086313C">
        <w:rPr>
          <w:rFonts w:ascii="Times New Roman" w:hAnsi="Times New Roman" w:cs="Times New Roman"/>
        </w:rPr>
        <w:t>,</w:t>
      </w:r>
      <w:r w:rsidRPr="0083111E">
        <w:rPr>
          <w:rFonts w:ascii="Times New Roman" w:hAnsi="Times New Roman" w:cs="Times New Roman"/>
        </w:rPr>
        <w:t xml:space="preserve"> 2005) and the implied lack of plasticity in learning styles as identified by tests related to learning style detection, many studies have been completed which have successfully linked results from such tests to career suitability</w:t>
      </w:r>
      <w:r w:rsidR="00017BFD">
        <w:rPr>
          <w:rFonts w:ascii="Times New Roman" w:hAnsi="Times New Roman" w:cs="Times New Roman"/>
        </w:rPr>
        <w:t xml:space="preserve"> (Raven, Cano, Carton, &amp; </w:t>
      </w:r>
      <w:proofErr w:type="spellStart"/>
      <w:r w:rsidR="00017BFD">
        <w:rPr>
          <w:rFonts w:ascii="Times New Roman" w:hAnsi="Times New Roman" w:cs="Times New Roman"/>
        </w:rPr>
        <w:t>Shelhamer</w:t>
      </w:r>
      <w:proofErr w:type="spellEnd"/>
      <w:r w:rsidR="00017BFD">
        <w:rPr>
          <w:rFonts w:ascii="Times New Roman" w:hAnsi="Times New Roman" w:cs="Times New Roman"/>
        </w:rPr>
        <w:t xml:space="preserve">, 1993; </w:t>
      </w:r>
      <w:proofErr w:type="spellStart"/>
      <w:r w:rsidR="00017BFD" w:rsidRPr="0083111E">
        <w:rPr>
          <w:rFonts w:ascii="Times New Roman" w:hAnsi="Times New Roman" w:cs="Times New Roman"/>
        </w:rPr>
        <w:t>Capretz</w:t>
      </w:r>
      <w:proofErr w:type="spellEnd"/>
      <w:r w:rsidR="00017BFD">
        <w:rPr>
          <w:rFonts w:ascii="Times New Roman" w:hAnsi="Times New Roman" w:cs="Times New Roman"/>
        </w:rPr>
        <w:t>,</w:t>
      </w:r>
      <w:r w:rsidR="00017BFD" w:rsidRPr="0083111E">
        <w:rPr>
          <w:rFonts w:ascii="Times New Roman" w:hAnsi="Times New Roman" w:cs="Times New Roman"/>
        </w:rPr>
        <w:t xml:space="preserve"> 2003</w:t>
      </w:r>
      <w:r w:rsidR="00017BFD">
        <w:rPr>
          <w:rFonts w:ascii="Times New Roman" w:hAnsi="Times New Roman" w:cs="Times New Roman"/>
        </w:rPr>
        <w:t xml:space="preserve">; Wolf &amp; </w:t>
      </w:r>
      <w:r w:rsidR="00017BFD" w:rsidRPr="004057F8">
        <w:rPr>
          <w:rFonts w:ascii="Times New Roman" w:hAnsi="Times New Roman" w:cs="Times New Roman"/>
          <w:noProof/>
        </w:rPr>
        <w:t>Nikolai</w:t>
      </w:r>
      <w:r w:rsidR="00017BFD">
        <w:rPr>
          <w:rFonts w:ascii="Times New Roman" w:hAnsi="Times New Roman" w:cs="Times New Roman"/>
          <w:noProof/>
        </w:rPr>
        <w:t>, 1997</w:t>
      </w:r>
      <w:r w:rsidR="00017BFD">
        <w:rPr>
          <w:rFonts w:ascii="Times New Roman" w:hAnsi="Times New Roman" w:cs="Times New Roman"/>
        </w:rPr>
        <w:t>)</w:t>
      </w:r>
      <w:r w:rsidRPr="0083111E">
        <w:rPr>
          <w:rFonts w:ascii="Times New Roman" w:hAnsi="Times New Roman" w:cs="Times New Roman"/>
        </w:rPr>
        <w:t>.  Many studies have identified that there are significant differences in personality and learner types across higher education discipline cohorts such as Accounting, Engineering, Computing, Design, Economics, Science, Management, and Medicine (</w:t>
      </w:r>
      <w:proofErr w:type="spellStart"/>
      <w:r w:rsidRPr="0083111E">
        <w:rPr>
          <w:rFonts w:ascii="Times New Roman" w:hAnsi="Times New Roman" w:cs="Times New Roman"/>
        </w:rPr>
        <w:t>Capretz</w:t>
      </w:r>
      <w:proofErr w:type="spellEnd"/>
      <w:r w:rsidR="0086313C">
        <w:rPr>
          <w:rFonts w:ascii="Times New Roman" w:hAnsi="Times New Roman" w:cs="Times New Roman"/>
        </w:rPr>
        <w:t>,</w:t>
      </w:r>
      <w:r w:rsidRPr="0083111E">
        <w:rPr>
          <w:rFonts w:ascii="Times New Roman" w:hAnsi="Times New Roman" w:cs="Times New Roman"/>
        </w:rPr>
        <w:t xml:space="preserve"> 2003; </w:t>
      </w:r>
      <w:proofErr w:type="spellStart"/>
      <w:r w:rsidRPr="0083111E">
        <w:rPr>
          <w:rFonts w:ascii="Times New Roman" w:hAnsi="Times New Roman" w:cs="Times New Roman"/>
        </w:rPr>
        <w:t>Durling</w:t>
      </w:r>
      <w:proofErr w:type="spellEnd"/>
      <w:r w:rsidRPr="0083111E">
        <w:rPr>
          <w:rFonts w:ascii="Times New Roman" w:hAnsi="Times New Roman" w:cs="Times New Roman"/>
        </w:rPr>
        <w:t>, Cross</w:t>
      </w:r>
      <w:r w:rsidR="0086313C">
        <w:rPr>
          <w:rFonts w:ascii="Times New Roman" w:hAnsi="Times New Roman" w:cs="Times New Roman"/>
        </w:rPr>
        <w:t>,</w:t>
      </w:r>
      <w:r w:rsidRPr="0083111E">
        <w:rPr>
          <w:rFonts w:ascii="Times New Roman" w:hAnsi="Times New Roman" w:cs="Times New Roman"/>
        </w:rPr>
        <w:t xml:space="preserve"> &amp; Johnston</w:t>
      </w:r>
      <w:r w:rsidR="0086313C">
        <w:rPr>
          <w:rFonts w:ascii="Times New Roman" w:hAnsi="Times New Roman" w:cs="Times New Roman"/>
        </w:rPr>
        <w:t>,</w:t>
      </w:r>
      <w:r w:rsidRPr="0083111E">
        <w:rPr>
          <w:rFonts w:ascii="Times New Roman" w:hAnsi="Times New Roman" w:cs="Times New Roman"/>
        </w:rPr>
        <w:t xml:space="preserve"> 1996; </w:t>
      </w:r>
      <w:proofErr w:type="spellStart"/>
      <w:r w:rsidRPr="0083111E">
        <w:rPr>
          <w:rFonts w:ascii="Times New Roman" w:hAnsi="Times New Roman" w:cs="Times New Roman"/>
        </w:rPr>
        <w:t>Galpin</w:t>
      </w:r>
      <w:proofErr w:type="spellEnd"/>
      <w:r w:rsidRPr="0083111E">
        <w:rPr>
          <w:rFonts w:ascii="Times New Roman" w:hAnsi="Times New Roman" w:cs="Times New Roman"/>
        </w:rPr>
        <w:t>, Sanders</w:t>
      </w:r>
      <w:r w:rsidR="0086313C">
        <w:rPr>
          <w:rFonts w:ascii="Times New Roman" w:hAnsi="Times New Roman" w:cs="Times New Roman"/>
        </w:rPr>
        <w:t>,</w:t>
      </w:r>
      <w:r w:rsidRPr="0083111E">
        <w:rPr>
          <w:rFonts w:ascii="Times New Roman" w:hAnsi="Times New Roman" w:cs="Times New Roman"/>
        </w:rPr>
        <w:t xml:space="preserve"> &amp; Chen</w:t>
      </w:r>
      <w:r w:rsidR="0086313C">
        <w:rPr>
          <w:rFonts w:ascii="Times New Roman" w:hAnsi="Times New Roman" w:cs="Times New Roman"/>
        </w:rPr>
        <w:t>,</w:t>
      </w:r>
      <w:r w:rsidRPr="0083111E">
        <w:rPr>
          <w:rFonts w:ascii="Times New Roman" w:hAnsi="Times New Roman" w:cs="Times New Roman"/>
        </w:rPr>
        <w:t xml:space="preserve"> 2007; </w:t>
      </w:r>
      <w:proofErr w:type="spellStart"/>
      <w:r w:rsidRPr="0083111E">
        <w:rPr>
          <w:rFonts w:ascii="Times New Roman" w:hAnsi="Times New Roman" w:cs="Times New Roman"/>
        </w:rPr>
        <w:t>Grasher</w:t>
      </w:r>
      <w:proofErr w:type="spellEnd"/>
      <w:r w:rsidRPr="0083111E">
        <w:rPr>
          <w:rFonts w:ascii="Times New Roman" w:hAnsi="Times New Roman" w:cs="Times New Roman"/>
        </w:rPr>
        <w:t xml:space="preserve"> &amp; </w:t>
      </w:r>
      <w:proofErr w:type="spellStart"/>
      <w:r w:rsidRPr="0083111E">
        <w:rPr>
          <w:rFonts w:ascii="Times New Roman" w:hAnsi="Times New Roman" w:cs="Times New Roman"/>
        </w:rPr>
        <w:t>Yangarger</w:t>
      </w:r>
      <w:proofErr w:type="spellEnd"/>
      <w:r w:rsidRPr="0083111E">
        <w:rPr>
          <w:rFonts w:ascii="Times New Roman" w:hAnsi="Times New Roman" w:cs="Times New Roman"/>
        </w:rPr>
        <w:t>-Hicks</w:t>
      </w:r>
      <w:r w:rsidR="0086313C">
        <w:rPr>
          <w:rFonts w:ascii="Times New Roman" w:hAnsi="Times New Roman" w:cs="Times New Roman"/>
        </w:rPr>
        <w:t>,</w:t>
      </w:r>
      <w:r w:rsidRPr="0083111E">
        <w:rPr>
          <w:rFonts w:ascii="Times New Roman" w:hAnsi="Times New Roman" w:cs="Times New Roman"/>
        </w:rPr>
        <w:t xml:space="preserve"> 2000; Layman, Cornwell</w:t>
      </w:r>
      <w:r w:rsidR="0086313C">
        <w:rPr>
          <w:rFonts w:ascii="Times New Roman" w:hAnsi="Times New Roman" w:cs="Times New Roman"/>
        </w:rPr>
        <w:t>,</w:t>
      </w:r>
      <w:r w:rsidRPr="0083111E">
        <w:rPr>
          <w:rFonts w:ascii="Times New Roman" w:hAnsi="Times New Roman" w:cs="Times New Roman"/>
        </w:rPr>
        <w:t xml:space="preserve"> &amp; Williams</w:t>
      </w:r>
      <w:r w:rsidR="0086313C">
        <w:rPr>
          <w:rFonts w:ascii="Times New Roman" w:hAnsi="Times New Roman" w:cs="Times New Roman"/>
        </w:rPr>
        <w:t>,</w:t>
      </w:r>
      <w:r w:rsidRPr="0083111E">
        <w:rPr>
          <w:rFonts w:ascii="Times New Roman" w:hAnsi="Times New Roman" w:cs="Times New Roman"/>
        </w:rPr>
        <w:t xml:space="preserve"> 2006; </w:t>
      </w:r>
      <w:proofErr w:type="spellStart"/>
      <w:r w:rsidRPr="0083111E">
        <w:rPr>
          <w:rFonts w:ascii="Times New Roman" w:hAnsi="Times New Roman" w:cs="Times New Roman"/>
        </w:rPr>
        <w:t>Mupinga</w:t>
      </w:r>
      <w:proofErr w:type="spellEnd"/>
      <w:r w:rsidRPr="0083111E">
        <w:rPr>
          <w:rFonts w:ascii="Times New Roman" w:hAnsi="Times New Roman" w:cs="Times New Roman"/>
        </w:rPr>
        <w:t>, Nora</w:t>
      </w:r>
      <w:r w:rsidR="0086313C">
        <w:rPr>
          <w:rFonts w:ascii="Times New Roman" w:hAnsi="Times New Roman" w:cs="Times New Roman"/>
        </w:rPr>
        <w:t>,</w:t>
      </w:r>
      <w:r w:rsidRPr="0083111E">
        <w:rPr>
          <w:rFonts w:ascii="Times New Roman" w:hAnsi="Times New Roman" w:cs="Times New Roman"/>
        </w:rPr>
        <w:t xml:space="preserve"> &amp; Yaw 2006; Pike</w:t>
      </w:r>
      <w:r w:rsidR="0086313C">
        <w:rPr>
          <w:rFonts w:ascii="Times New Roman" w:hAnsi="Times New Roman" w:cs="Times New Roman"/>
        </w:rPr>
        <w:t>,</w:t>
      </w:r>
      <w:r w:rsidRPr="0083111E">
        <w:rPr>
          <w:rFonts w:ascii="Times New Roman" w:hAnsi="Times New Roman" w:cs="Times New Roman"/>
        </w:rPr>
        <w:t xml:space="preserve"> 2006; Teague</w:t>
      </w:r>
      <w:r w:rsidR="0086313C">
        <w:rPr>
          <w:rFonts w:ascii="Times New Roman" w:hAnsi="Times New Roman" w:cs="Times New Roman"/>
        </w:rPr>
        <w:t>,</w:t>
      </w:r>
      <w:r w:rsidRPr="0083111E">
        <w:rPr>
          <w:rFonts w:ascii="Times New Roman" w:hAnsi="Times New Roman" w:cs="Times New Roman"/>
        </w:rPr>
        <w:t xml:space="preserve"> 1998; </w:t>
      </w:r>
      <w:proofErr w:type="spellStart"/>
      <w:r w:rsidRPr="0083111E">
        <w:rPr>
          <w:rFonts w:ascii="Times New Roman" w:hAnsi="Times New Roman" w:cs="Times New Roman"/>
        </w:rPr>
        <w:t>Wolk</w:t>
      </w:r>
      <w:proofErr w:type="spellEnd"/>
      <w:r w:rsidRPr="0083111E">
        <w:rPr>
          <w:rFonts w:ascii="Times New Roman" w:hAnsi="Times New Roman" w:cs="Times New Roman"/>
        </w:rPr>
        <w:t xml:space="preserve"> &amp; </w:t>
      </w:r>
      <w:proofErr w:type="spellStart"/>
      <w:r w:rsidRPr="0083111E">
        <w:rPr>
          <w:rFonts w:ascii="Times New Roman" w:hAnsi="Times New Roman" w:cs="Times New Roman"/>
        </w:rPr>
        <w:t>Nickolai</w:t>
      </w:r>
      <w:proofErr w:type="spellEnd"/>
      <w:r w:rsidR="0086313C">
        <w:rPr>
          <w:rFonts w:ascii="Times New Roman" w:hAnsi="Times New Roman" w:cs="Times New Roman"/>
        </w:rPr>
        <w:t>,</w:t>
      </w:r>
      <w:r w:rsidRPr="0083111E">
        <w:rPr>
          <w:rFonts w:ascii="Times New Roman" w:hAnsi="Times New Roman" w:cs="Times New Roman"/>
        </w:rPr>
        <w:t xml:space="preserve"> 1997; </w:t>
      </w:r>
      <w:proofErr w:type="spellStart"/>
      <w:r w:rsidRPr="0083111E">
        <w:rPr>
          <w:rFonts w:ascii="Times New Roman" w:hAnsi="Times New Roman" w:cs="Times New Roman"/>
        </w:rPr>
        <w:t>Ziegart</w:t>
      </w:r>
      <w:proofErr w:type="spellEnd"/>
      <w:r w:rsidR="0086313C">
        <w:rPr>
          <w:rFonts w:ascii="Times New Roman" w:hAnsi="Times New Roman" w:cs="Times New Roman"/>
        </w:rPr>
        <w:t>,</w:t>
      </w:r>
      <w:r w:rsidRPr="0083111E">
        <w:rPr>
          <w:rFonts w:ascii="Times New Roman" w:hAnsi="Times New Roman" w:cs="Times New Roman"/>
        </w:rPr>
        <w:t xml:space="preserve"> 2000).  An example of an ICT-specific study is that undertaken by </w:t>
      </w:r>
      <w:proofErr w:type="spellStart"/>
      <w:r w:rsidRPr="0083111E">
        <w:rPr>
          <w:rFonts w:ascii="Times New Roman" w:hAnsi="Times New Roman" w:cs="Times New Roman"/>
        </w:rPr>
        <w:t>Hudak</w:t>
      </w:r>
      <w:proofErr w:type="spellEnd"/>
      <w:r w:rsidRPr="0083111E">
        <w:rPr>
          <w:rFonts w:ascii="Times New Roman" w:hAnsi="Times New Roman" w:cs="Times New Roman"/>
        </w:rPr>
        <w:t xml:space="preserve"> and Anderson (1990) who found correlation between learning styles — as identified by Kolb’s Learning Style Inventory (Kolb, 1985) — and student success in introductory computer programming courses. </w:t>
      </w:r>
    </w:p>
    <w:p w14:paraId="435EAAFB" w14:textId="79C18FBE" w:rsidR="00364FD7" w:rsidRDefault="0083111E" w:rsidP="0083111E">
      <w:pPr>
        <w:jc w:val="both"/>
        <w:rPr>
          <w:rFonts w:ascii="Times New Roman" w:hAnsi="Times New Roman" w:cs="Times New Roman"/>
        </w:rPr>
      </w:pPr>
      <w:r w:rsidRPr="0083111E">
        <w:rPr>
          <w:rFonts w:ascii="Times New Roman" w:hAnsi="Times New Roman" w:cs="Times New Roman"/>
        </w:rPr>
        <w:t xml:space="preserve">In order to be in a position to develop robust, comprehensive, engaging, relevant, and, most importantly, accessible units to students in the new BICT a much clearer understanding about the needs and preferences of our learners is required. The objective of this project therefore was to investigate the differences (if any) in the learning styles of the students in our units.  This information would then be used to identify appropriate teaching and assessment practices to best meet the needs of the mixed cohort.  </w:t>
      </w:r>
    </w:p>
    <w:p w14:paraId="2148CC4C" w14:textId="77777777" w:rsidR="0083111E" w:rsidRDefault="0083111E" w:rsidP="00650DB1">
      <w:pPr>
        <w:keepNext/>
        <w:jc w:val="both"/>
        <w:rPr>
          <w:rFonts w:ascii="Times New Roman" w:hAnsi="Times New Roman" w:cs="Times New Roman"/>
          <w:b/>
          <w:lang w:eastAsia="en-AU"/>
        </w:rPr>
      </w:pPr>
      <w:r w:rsidRPr="0083111E">
        <w:rPr>
          <w:rFonts w:ascii="Times New Roman" w:hAnsi="Times New Roman" w:cs="Times New Roman"/>
          <w:b/>
          <w:lang w:eastAsia="en-AU"/>
        </w:rPr>
        <w:lastRenderedPageBreak/>
        <w:t>The School of Engineering and ICT</w:t>
      </w:r>
    </w:p>
    <w:p w14:paraId="01BED6B8" w14:textId="77777777"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Within the </w:t>
      </w:r>
      <w:proofErr w:type="gramStart"/>
      <w:r w:rsidRPr="0083111E">
        <w:rPr>
          <w:rFonts w:ascii="Times New Roman" w:hAnsi="Times New Roman" w:cs="Times New Roman"/>
        </w:rPr>
        <w:t>40 year</w:t>
      </w:r>
      <w:proofErr w:type="gramEnd"/>
      <w:r w:rsidRPr="0083111E">
        <w:rPr>
          <w:rFonts w:ascii="Times New Roman" w:hAnsi="Times New Roman" w:cs="Times New Roman"/>
        </w:rPr>
        <w:t xml:space="preserve"> history of the </w:t>
      </w:r>
      <w:proofErr w:type="spellStart"/>
      <w:r w:rsidRPr="0083111E">
        <w:rPr>
          <w:rFonts w:ascii="Times New Roman" w:hAnsi="Times New Roman" w:cs="Times New Roman"/>
        </w:rPr>
        <w:t>SoCIS</w:t>
      </w:r>
      <w:proofErr w:type="spellEnd"/>
      <w:r w:rsidRPr="0083111E">
        <w:rPr>
          <w:rFonts w:ascii="Times New Roman" w:hAnsi="Times New Roman" w:cs="Times New Roman"/>
        </w:rPr>
        <w:t xml:space="preserve"> (and its antecedents), three primary disciplines have been core throughout:</w:t>
      </w:r>
    </w:p>
    <w:p w14:paraId="114007C5" w14:textId="0BB33FDF" w:rsidR="0083111E" w:rsidRPr="0083111E" w:rsidRDefault="0083111E" w:rsidP="0083111E">
      <w:pPr>
        <w:pStyle w:val="ListParagraph"/>
        <w:numPr>
          <w:ilvl w:val="0"/>
          <w:numId w:val="8"/>
        </w:numPr>
        <w:spacing w:line="240" w:lineRule="auto"/>
        <w:jc w:val="both"/>
        <w:rPr>
          <w:szCs w:val="24"/>
        </w:rPr>
      </w:pPr>
      <w:r w:rsidRPr="0083111E">
        <w:rPr>
          <w:szCs w:val="24"/>
        </w:rPr>
        <w:t>Computer Science/Computing – this core discipline includes knowledge areas of Discrete Structures, Human-Computer Interaction, Programming Fundamentals, Graphics and Visual Computing, Algorithms and Complexity, Intelligent Systems, Architecture and Organization, Information Management, Operating Systems, Social and Professional Issues, Net-Centric Computing, Software Engineering, Programming Languages, and Computational Science (Association for Computing Machinery</w:t>
      </w:r>
      <w:r w:rsidR="0086313C">
        <w:rPr>
          <w:szCs w:val="24"/>
        </w:rPr>
        <w:t>,</w:t>
      </w:r>
      <w:r w:rsidRPr="0083111E">
        <w:rPr>
          <w:szCs w:val="24"/>
        </w:rPr>
        <w:t xml:space="preserve"> 2008).  This discipline is very specific and thus rarely draws students outside its own technically focused area, and those of maths and engineering.</w:t>
      </w:r>
    </w:p>
    <w:p w14:paraId="49EC830D" w14:textId="76A5F259" w:rsidR="0083111E" w:rsidRPr="0083111E" w:rsidRDefault="0083111E" w:rsidP="0083111E">
      <w:pPr>
        <w:pStyle w:val="ListParagraph"/>
        <w:numPr>
          <w:ilvl w:val="0"/>
          <w:numId w:val="8"/>
        </w:numPr>
        <w:spacing w:line="240" w:lineRule="auto"/>
        <w:jc w:val="both"/>
        <w:rPr>
          <w:szCs w:val="24"/>
        </w:rPr>
      </w:pPr>
      <w:r w:rsidRPr="0083111E">
        <w:rPr>
          <w:szCs w:val="24"/>
        </w:rPr>
        <w:t>Information Systems – this core discipline includes knowledge areas of Foundations of Information Systems, Data and Information Management, Enterprise Architecture, IS Project Management, IT Infrastructure, Systems Analysis and Design, and IS Strategy, Management, and Acquisition (Association for Computing Machinery and Association for Information Systems</w:t>
      </w:r>
      <w:r w:rsidR="0086313C">
        <w:rPr>
          <w:szCs w:val="24"/>
        </w:rPr>
        <w:t>,</w:t>
      </w:r>
      <w:r w:rsidRPr="0083111E">
        <w:rPr>
          <w:szCs w:val="24"/>
        </w:rPr>
        <w:t xml:space="preserve"> 2010). Given the multidisciplinary derivation of IS as a field of study, this discipline draws students from diverse backgrounds of IT, Management, Accounting, Economics, and Humanities.</w:t>
      </w:r>
    </w:p>
    <w:p w14:paraId="116C60DE" w14:textId="0D362346" w:rsidR="0083111E" w:rsidRPr="0083111E" w:rsidRDefault="0083111E" w:rsidP="0083111E">
      <w:pPr>
        <w:pStyle w:val="ListParagraph"/>
        <w:numPr>
          <w:ilvl w:val="0"/>
          <w:numId w:val="8"/>
        </w:numPr>
        <w:spacing w:line="240" w:lineRule="auto"/>
        <w:jc w:val="both"/>
        <w:rPr>
          <w:szCs w:val="24"/>
        </w:rPr>
      </w:pPr>
      <w:r w:rsidRPr="0083111E">
        <w:rPr>
          <w:szCs w:val="24"/>
        </w:rPr>
        <w:t>Engineering – this core discipline develops knowledge of science and engineering fundamentals, knowledge and understanding of engineering and technology, knowledge and application of engineering techniques and resources, and general knowledge supporting the nominated fields of engineering practice such as civil engineering, computer systems engineering, electrical power engineering, geotechnical engineering, mechanical engineering and biomedical engineering (Engineers Australia</w:t>
      </w:r>
      <w:r w:rsidR="00943172">
        <w:rPr>
          <w:szCs w:val="24"/>
        </w:rPr>
        <w:t>,</w:t>
      </w:r>
      <w:r w:rsidRPr="0083111E">
        <w:rPr>
          <w:szCs w:val="24"/>
        </w:rPr>
        <w:t xml:space="preserve"> 2011). Similar to computer science, this discipline is very focused on its own core knowledge areas, and thus primarily draws additional students only from computer science and maths.</w:t>
      </w:r>
    </w:p>
    <w:p w14:paraId="05CCE1A5" w14:textId="1E0FC329" w:rsidR="0083111E" w:rsidRPr="0083111E" w:rsidRDefault="0083111E" w:rsidP="0083111E">
      <w:pPr>
        <w:jc w:val="both"/>
        <w:rPr>
          <w:rFonts w:ascii="Times New Roman" w:hAnsi="Times New Roman" w:cs="Times New Roman"/>
        </w:rPr>
      </w:pPr>
      <w:r w:rsidRPr="0083111E">
        <w:rPr>
          <w:rFonts w:ascii="Times New Roman" w:hAnsi="Times New Roman" w:cs="Times New Roman"/>
        </w:rPr>
        <w:t>There have been many amalgamations of these discipline areas and student cohorts over the last 40 years.  Not only are these amalgamations structural, they also require substantial integration of teaching and learning practices in order to achieve the economies of scale outcome desired by senior management.  This integration can be a challenging prospect, for example in 2008, the existing schools of Computing and Information Systems were merged as a result of a world-wide decrease in ICT education demand (both in Computer Science and Information Systems) (Lewis et al</w:t>
      </w:r>
      <w:r w:rsidR="00943172">
        <w:rPr>
          <w:rFonts w:ascii="Times New Roman" w:hAnsi="Times New Roman" w:cs="Times New Roman"/>
        </w:rPr>
        <w:t>,</w:t>
      </w:r>
      <w:r w:rsidRPr="0083111E">
        <w:rPr>
          <w:rFonts w:ascii="Times New Roman" w:hAnsi="Times New Roman" w:cs="Times New Roman"/>
        </w:rPr>
        <w:t xml:space="preserve"> 2013) and resultant refocus on research outcomes in the higher education sector.  Prior to this merge the School of Computing was situated in a broad science faculty and had a traditional attitude to </w:t>
      </w:r>
      <w:proofErr w:type="gramStart"/>
      <w:r w:rsidRPr="0083111E">
        <w:rPr>
          <w:rFonts w:ascii="Times New Roman" w:hAnsi="Times New Roman" w:cs="Times New Roman"/>
        </w:rPr>
        <w:t>its</w:t>
      </w:r>
      <w:proofErr w:type="gramEnd"/>
      <w:r w:rsidRPr="0083111E">
        <w:rPr>
          <w:rFonts w:ascii="Times New Roman" w:hAnsi="Times New Roman" w:cs="Times New Roman"/>
        </w:rPr>
        <w:t xml:space="preserve"> teaching and learning practices.  That is, there was a strong focus on lecture-style delivery as the primary mechanism for relaying content to students, with formal written examinations being the primary mechanism by which knowledge of unit content was assessed (commonly counting towards 70% of the overall assessment).</w:t>
      </w:r>
    </w:p>
    <w:p w14:paraId="1FF924E0" w14:textId="77777777"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Conversely, the School of Information Systems was previously situated in a faculty of business and management which had a more progressive approach to its learning and teaching practices.  Within this faculty, all staff </w:t>
      </w:r>
      <w:proofErr w:type="gramStart"/>
      <w:r w:rsidRPr="0083111E">
        <w:rPr>
          <w:rFonts w:ascii="Times New Roman" w:hAnsi="Times New Roman" w:cs="Times New Roman"/>
        </w:rPr>
        <w:t>were</w:t>
      </w:r>
      <w:proofErr w:type="gramEnd"/>
      <w:r w:rsidRPr="0083111E">
        <w:rPr>
          <w:rFonts w:ascii="Times New Roman" w:hAnsi="Times New Roman" w:cs="Times New Roman"/>
        </w:rPr>
        <w:t xml:space="preserve"> actively encouraged to explore innovative ways to deliver unit content and undertake assessment.  As a result, this school had a broader focus on interactive workshops as the primary means of class interaction, and more use of online and flexible methods to build theoretical knowledge.  Furthermore, the </w:t>
      </w:r>
      <w:r w:rsidRPr="0083111E">
        <w:rPr>
          <w:rFonts w:ascii="Times New Roman" w:hAnsi="Times New Roman" w:cs="Times New Roman"/>
        </w:rPr>
        <w:lastRenderedPageBreak/>
        <w:t>primary methods used to assess content knowledge and application within the school was written reports, rather than an emphasis on formal examinations.</w:t>
      </w:r>
    </w:p>
    <w:p w14:paraId="3408661D" w14:textId="77777777"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While the merge of these two schools conceptually seemed appropriate based on their joint contributions to knowledge generation in the broader ICT space, bringing together teachers with very different approaches to learning and teaching as well as students from very diverse disciplines caused a range of new challenges. For example, in attempting to obtain economies of scale in teaching, the newly combined school attempted to merge a number of their units into broader topic areas, for example a unit teaching Web Management in the previous School of IS was merged with a unit called Web Development from the previous School of Computing in the hopes of developing one unit that would provide both technical and non-technical elements to all students within the new school.  </w:t>
      </w:r>
    </w:p>
    <w:p w14:paraId="4E7598B0" w14:textId="4301E6B3" w:rsidR="0083111E" w:rsidRDefault="0083111E" w:rsidP="0083111E">
      <w:pPr>
        <w:jc w:val="both"/>
        <w:rPr>
          <w:rFonts w:ascii="Times New Roman" w:hAnsi="Times New Roman" w:cs="Times New Roman"/>
        </w:rPr>
      </w:pPr>
      <w:r w:rsidRPr="0083111E">
        <w:rPr>
          <w:rFonts w:ascii="Times New Roman" w:hAnsi="Times New Roman" w:cs="Times New Roman"/>
        </w:rPr>
        <w:t>Despite amalgamation in 2008, units continued to be taught in accordance with the traditional preference of the unit coordinator, with very little real content and style merging or alteration despite the increase in student diversity.  There remained a distinct difference in the teaching styles of those staff from the previous schools even after the merger and the attempt at unit integration.  The existing practice of teache</w:t>
      </w:r>
      <w:r w:rsidR="00937E9F">
        <w:rPr>
          <w:rFonts w:ascii="Times New Roman" w:hAnsi="Times New Roman" w:cs="Times New Roman"/>
        </w:rPr>
        <w:t xml:space="preserve">rs </w:t>
      </w:r>
      <w:r w:rsidRPr="0083111E">
        <w:rPr>
          <w:rFonts w:ascii="Times New Roman" w:hAnsi="Times New Roman" w:cs="Times New Roman"/>
        </w:rPr>
        <w:t>had not been updated or informed by current practice</w:t>
      </w:r>
      <w:r w:rsidR="00937E9F">
        <w:rPr>
          <w:rFonts w:ascii="Times New Roman" w:hAnsi="Times New Roman" w:cs="Times New Roman"/>
        </w:rPr>
        <w:t>, and the school did not have policies in place to facilitate this</w:t>
      </w:r>
      <w:r w:rsidRPr="0083111E">
        <w:rPr>
          <w:rFonts w:ascii="Times New Roman" w:hAnsi="Times New Roman" w:cs="Times New Roman"/>
        </w:rPr>
        <w:t xml:space="preserve">.  For example, </w:t>
      </w:r>
      <w:r w:rsidR="001D2FAC">
        <w:rPr>
          <w:rFonts w:ascii="Times New Roman" w:hAnsi="Times New Roman" w:cs="Times New Roman"/>
        </w:rPr>
        <w:t>Figure</w:t>
      </w:r>
      <w:r w:rsidRPr="0083111E">
        <w:rPr>
          <w:rFonts w:ascii="Times New Roman" w:hAnsi="Times New Roman" w:cs="Times New Roman"/>
        </w:rPr>
        <w:t xml:space="preserve">s </w:t>
      </w:r>
      <w:r w:rsidR="000224B3">
        <w:rPr>
          <w:rFonts w:ascii="Times New Roman" w:hAnsi="Times New Roman" w:cs="Times New Roman"/>
        </w:rPr>
        <w:t>1</w:t>
      </w:r>
      <w:r w:rsidRPr="0083111E">
        <w:rPr>
          <w:rFonts w:ascii="Times New Roman" w:hAnsi="Times New Roman" w:cs="Times New Roman"/>
        </w:rPr>
        <w:t xml:space="preserve"> and </w:t>
      </w:r>
      <w:r w:rsidR="000224B3">
        <w:rPr>
          <w:rFonts w:ascii="Times New Roman" w:hAnsi="Times New Roman" w:cs="Times New Roman"/>
        </w:rPr>
        <w:t>2</w:t>
      </w:r>
      <w:r w:rsidRPr="0083111E">
        <w:rPr>
          <w:rFonts w:ascii="Times New Roman" w:hAnsi="Times New Roman" w:cs="Times New Roman"/>
        </w:rPr>
        <w:t xml:space="preserve"> provide an indication that even post merge in </w:t>
      </w:r>
      <w:proofErr w:type="gramStart"/>
      <w:r w:rsidRPr="0083111E">
        <w:rPr>
          <w:rFonts w:ascii="Times New Roman" w:hAnsi="Times New Roman" w:cs="Times New Roman"/>
        </w:rPr>
        <w:t>2008,</w:t>
      </w:r>
      <w:proofErr w:type="gramEnd"/>
      <w:r w:rsidRPr="0083111E">
        <w:rPr>
          <w:rFonts w:ascii="Times New Roman" w:hAnsi="Times New Roman" w:cs="Times New Roman"/>
        </w:rPr>
        <w:t xml:space="preserve"> staff from the previous School of Computing retained their traditional orientation towards content delivery and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92"/>
      </w:tblGrid>
      <w:tr w:rsidR="0083111E" w14:paraId="133C60D5" w14:textId="77777777" w:rsidTr="00650DB1">
        <w:trPr>
          <w:trHeight w:val="4491"/>
        </w:trPr>
        <w:tc>
          <w:tcPr>
            <w:tcW w:w="4836" w:type="dxa"/>
          </w:tcPr>
          <w:p w14:paraId="52238992" w14:textId="5A57E7FF" w:rsidR="0083111E" w:rsidRDefault="0083111E" w:rsidP="004C14F8">
            <w:r>
              <w:rPr>
                <w:noProof/>
                <w:lang w:val="en-US" w:eastAsia="en-US"/>
              </w:rPr>
              <w:drawing>
                <wp:inline distT="0" distB="0" distL="0" distR="0" wp14:anchorId="2173419E" wp14:editId="5DA90E22">
                  <wp:extent cx="2918460" cy="2842260"/>
                  <wp:effectExtent l="0" t="0" r="1524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180" w:type="dxa"/>
          </w:tcPr>
          <w:p w14:paraId="38619921" w14:textId="796C001E" w:rsidR="0083111E" w:rsidRDefault="0083111E" w:rsidP="004C14F8">
            <w:r>
              <w:rPr>
                <w:noProof/>
                <w:lang w:val="en-US" w:eastAsia="en-US"/>
              </w:rPr>
              <w:drawing>
                <wp:inline distT="0" distB="0" distL="0" distR="0" wp14:anchorId="66C20405" wp14:editId="3C212CFA">
                  <wp:extent cx="2895600" cy="28422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C6362BF" w14:textId="77777777" w:rsidR="005673A5" w:rsidRDefault="005673A5" w:rsidP="002F33CD">
      <w:pPr>
        <w:jc w:val="center"/>
        <w:rPr>
          <w:rFonts w:ascii="Times New Roman" w:hAnsi="Times New Roman" w:cs="Times New Roman"/>
          <w:i/>
        </w:rPr>
        <w:sectPr w:rsidR="005673A5" w:rsidSect="004C14F8">
          <w:headerReference w:type="default" r:id="rId11"/>
          <w:pgSz w:w="11906" w:h="16838"/>
          <w:pgMar w:top="1440" w:right="1440" w:bottom="1440" w:left="1440" w:header="708" w:footer="708" w:gutter="0"/>
          <w:cols w:space="708"/>
          <w:docGrid w:linePitch="360"/>
        </w:sectPr>
      </w:pPr>
    </w:p>
    <w:p w14:paraId="0E5B76B1" w14:textId="386D9991" w:rsidR="0083111E" w:rsidRPr="002F33CD" w:rsidRDefault="0083111E" w:rsidP="002F33CD">
      <w:pPr>
        <w:jc w:val="center"/>
        <w:rPr>
          <w:rFonts w:ascii="Times New Roman" w:hAnsi="Times New Roman" w:cs="Times New Roman"/>
          <w:i/>
        </w:rPr>
      </w:pPr>
      <w:r w:rsidRPr="002F33CD">
        <w:rPr>
          <w:rFonts w:ascii="Times New Roman" w:hAnsi="Times New Roman" w:cs="Times New Roman"/>
          <w:i/>
        </w:rPr>
        <w:lastRenderedPageBreak/>
        <w:t xml:space="preserve">Figure </w:t>
      </w:r>
      <w:r w:rsidR="000224B3">
        <w:rPr>
          <w:rFonts w:ascii="Times New Roman" w:hAnsi="Times New Roman" w:cs="Times New Roman"/>
          <w:i/>
        </w:rPr>
        <w:t>1</w:t>
      </w:r>
      <w:r w:rsidRPr="002F33CD">
        <w:rPr>
          <w:rFonts w:ascii="Times New Roman" w:hAnsi="Times New Roman" w:cs="Times New Roman"/>
          <w:i/>
        </w:rPr>
        <w:t>: Teaching styles in the Computing discipline.</w:t>
      </w:r>
    </w:p>
    <w:p w14:paraId="76305268" w14:textId="50E60427" w:rsidR="005673A5" w:rsidRPr="002F33CD" w:rsidRDefault="005673A5" w:rsidP="005673A5">
      <w:pPr>
        <w:jc w:val="center"/>
        <w:rPr>
          <w:rFonts w:ascii="Times New Roman" w:hAnsi="Times New Roman" w:cs="Times New Roman"/>
          <w:i/>
        </w:rPr>
      </w:pPr>
      <w:r>
        <w:rPr>
          <w:rFonts w:ascii="Times New Roman" w:hAnsi="Times New Roman" w:cs="Times New Roman"/>
          <w:i/>
        </w:rPr>
        <w:lastRenderedPageBreak/>
        <w:t>Figure</w:t>
      </w:r>
      <w:r w:rsidRPr="002F33CD">
        <w:rPr>
          <w:rFonts w:ascii="Times New Roman" w:hAnsi="Times New Roman" w:cs="Times New Roman"/>
          <w:i/>
        </w:rPr>
        <w:t xml:space="preserve"> </w:t>
      </w:r>
      <w:r>
        <w:rPr>
          <w:rFonts w:ascii="Times New Roman" w:hAnsi="Times New Roman" w:cs="Times New Roman"/>
          <w:i/>
        </w:rPr>
        <w:t>2</w:t>
      </w:r>
      <w:r w:rsidRPr="002F33CD">
        <w:rPr>
          <w:rFonts w:ascii="Times New Roman" w:hAnsi="Times New Roman" w:cs="Times New Roman"/>
          <w:i/>
        </w:rPr>
        <w:t>: Assessment styles in the Computing discipline.</w:t>
      </w:r>
    </w:p>
    <w:p w14:paraId="57872201" w14:textId="77777777" w:rsidR="005673A5" w:rsidRDefault="005673A5" w:rsidP="003973DE">
      <w:pPr>
        <w:jc w:val="both"/>
        <w:rPr>
          <w:rFonts w:ascii="Times New Roman" w:hAnsi="Times New Roman" w:cs="Times New Roman"/>
        </w:rPr>
        <w:sectPr w:rsidR="005673A5" w:rsidSect="00650DB1">
          <w:type w:val="continuous"/>
          <w:pgSz w:w="11906" w:h="16838"/>
          <w:pgMar w:top="1440" w:right="1440" w:bottom="1440" w:left="1440" w:header="708" w:footer="708" w:gutter="0"/>
          <w:cols w:num="2" w:space="708"/>
          <w:docGrid w:linePitch="360"/>
        </w:sectPr>
      </w:pPr>
    </w:p>
    <w:p w14:paraId="61FDD535" w14:textId="7693AB2B" w:rsidR="0083111E" w:rsidRDefault="0083111E" w:rsidP="003973DE">
      <w:pPr>
        <w:jc w:val="both"/>
        <w:rPr>
          <w:rFonts w:ascii="Times New Roman" w:hAnsi="Times New Roman" w:cs="Times New Roman"/>
        </w:rPr>
      </w:pPr>
      <w:r w:rsidRPr="0083111E">
        <w:rPr>
          <w:rFonts w:ascii="Times New Roman" w:hAnsi="Times New Roman" w:cs="Times New Roman"/>
        </w:rPr>
        <w:lastRenderedPageBreak/>
        <w:t xml:space="preserve">While </w:t>
      </w:r>
      <w:r w:rsidR="001D2FAC">
        <w:rPr>
          <w:rFonts w:ascii="Times New Roman" w:hAnsi="Times New Roman" w:cs="Times New Roman"/>
        </w:rPr>
        <w:t>Figure</w:t>
      </w:r>
      <w:r w:rsidRPr="0083111E">
        <w:rPr>
          <w:rFonts w:ascii="Times New Roman" w:hAnsi="Times New Roman" w:cs="Times New Roman"/>
        </w:rPr>
        <w:t xml:space="preserve"> </w:t>
      </w:r>
      <w:r w:rsidR="000224B3">
        <w:rPr>
          <w:rFonts w:ascii="Times New Roman" w:hAnsi="Times New Roman" w:cs="Times New Roman"/>
        </w:rPr>
        <w:t>3</w:t>
      </w:r>
      <w:r w:rsidRPr="0083111E">
        <w:rPr>
          <w:rFonts w:ascii="Times New Roman" w:hAnsi="Times New Roman" w:cs="Times New Roman"/>
        </w:rPr>
        <w:t xml:space="preserve"> and </w:t>
      </w:r>
      <w:r w:rsidR="000224B3">
        <w:rPr>
          <w:rFonts w:ascii="Times New Roman" w:hAnsi="Times New Roman" w:cs="Times New Roman"/>
        </w:rPr>
        <w:t>4</w:t>
      </w:r>
      <w:r w:rsidRPr="0083111E">
        <w:rPr>
          <w:rFonts w:ascii="Times New Roman" w:hAnsi="Times New Roman" w:cs="Times New Roman"/>
        </w:rPr>
        <w:t xml:space="preserve"> indicate that staff from the previous school of Information Systems maintained their more flexible approach towards content delivery and their focus on written reports for assessment.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400"/>
      </w:tblGrid>
      <w:tr w:rsidR="0083111E" w:rsidRPr="0083111E" w14:paraId="483E9BD8" w14:textId="77777777" w:rsidTr="00650DB1">
        <w:trPr>
          <w:trHeight w:val="4491"/>
        </w:trPr>
        <w:tc>
          <w:tcPr>
            <w:tcW w:w="4723" w:type="dxa"/>
          </w:tcPr>
          <w:p w14:paraId="350ED24A" w14:textId="3F4D80F9" w:rsidR="0083111E" w:rsidRPr="0083111E" w:rsidRDefault="0083111E" w:rsidP="0083111E">
            <w:pPr>
              <w:widowControl/>
              <w:suppressAutoHyphens w:val="0"/>
              <w:spacing w:after="160" w:line="259" w:lineRule="auto"/>
              <w:rPr>
                <w:rFonts w:ascii="Calibri" w:eastAsia="SimSun" w:hAnsi="Calibri" w:cs="Arial"/>
                <w:sz w:val="22"/>
                <w:szCs w:val="22"/>
                <w:lang w:eastAsia="zh-CN"/>
              </w:rPr>
            </w:pPr>
            <w:r w:rsidRPr="0083111E">
              <w:rPr>
                <w:rFonts w:ascii="Calibri" w:eastAsia="SimSun" w:hAnsi="Calibri" w:cs="Arial"/>
                <w:noProof/>
                <w:sz w:val="22"/>
                <w:szCs w:val="22"/>
                <w:lang w:val="en-US" w:eastAsia="en-US"/>
              </w:rPr>
              <w:lastRenderedPageBreak/>
              <w:drawing>
                <wp:inline distT="0" distB="0" distL="0" distR="0" wp14:anchorId="7A2E3413" wp14:editId="5990B4A3">
                  <wp:extent cx="2979420" cy="2842260"/>
                  <wp:effectExtent l="0" t="0" r="1143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293" w:type="dxa"/>
          </w:tcPr>
          <w:p w14:paraId="14A63B53" w14:textId="1B59B6E3" w:rsidR="0083111E" w:rsidRPr="0083111E" w:rsidRDefault="0083111E" w:rsidP="0083111E">
            <w:pPr>
              <w:widowControl/>
              <w:suppressAutoHyphens w:val="0"/>
              <w:spacing w:after="160" w:line="259" w:lineRule="auto"/>
              <w:rPr>
                <w:rFonts w:ascii="Calibri" w:eastAsia="SimSun" w:hAnsi="Calibri" w:cs="Arial"/>
                <w:sz w:val="22"/>
                <w:szCs w:val="22"/>
                <w:lang w:eastAsia="zh-CN"/>
              </w:rPr>
            </w:pPr>
            <w:r w:rsidRPr="0083111E">
              <w:rPr>
                <w:rFonts w:ascii="Calibri" w:eastAsia="SimSun" w:hAnsi="Calibri" w:cs="Arial"/>
                <w:noProof/>
                <w:sz w:val="22"/>
                <w:szCs w:val="22"/>
                <w:lang w:val="en-US" w:eastAsia="en-US"/>
              </w:rPr>
              <w:drawing>
                <wp:inline distT="0" distB="0" distL="0" distR="0" wp14:anchorId="7526386D" wp14:editId="564F9E37">
                  <wp:extent cx="2689860" cy="2842260"/>
                  <wp:effectExtent l="0" t="0" r="1524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A1B7D88" w14:textId="77777777" w:rsidR="005673A5" w:rsidRDefault="005673A5" w:rsidP="002F33CD">
      <w:pPr>
        <w:jc w:val="center"/>
        <w:rPr>
          <w:rFonts w:ascii="Times New Roman" w:hAnsi="Times New Roman" w:cs="Times New Roman"/>
          <w:i/>
        </w:rPr>
        <w:sectPr w:rsidR="005673A5" w:rsidSect="005673A5">
          <w:type w:val="continuous"/>
          <w:pgSz w:w="11906" w:h="16838"/>
          <w:pgMar w:top="1440" w:right="1440" w:bottom="1440" w:left="1440" w:header="708" w:footer="708" w:gutter="0"/>
          <w:cols w:space="708"/>
          <w:docGrid w:linePitch="360"/>
        </w:sectPr>
      </w:pPr>
    </w:p>
    <w:p w14:paraId="3A7A97BA" w14:textId="4172667C" w:rsidR="005673A5" w:rsidRPr="002F33CD" w:rsidRDefault="005673A5" w:rsidP="005673A5">
      <w:pPr>
        <w:jc w:val="center"/>
        <w:rPr>
          <w:rFonts w:ascii="Times New Roman" w:hAnsi="Times New Roman" w:cs="Times New Roman"/>
          <w:i/>
        </w:rPr>
      </w:pPr>
      <w:r>
        <w:rPr>
          <w:rFonts w:ascii="Times New Roman" w:hAnsi="Times New Roman" w:cs="Times New Roman"/>
          <w:i/>
        </w:rPr>
        <w:lastRenderedPageBreak/>
        <w:t>Figure</w:t>
      </w:r>
      <w:r w:rsidRPr="002F33CD">
        <w:rPr>
          <w:rFonts w:ascii="Times New Roman" w:hAnsi="Times New Roman" w:cs="Times New Roman"/>
          <w:i/>
        </w:rPr>
        <w:t xml:space="preserve"> </w:t>
      </w:r>
      <w:r>
        <w:rPr>
          <w:rFonts w:ascii="Times New Roman" w:hAnsi="Times New Roman" w:cs="Times New Roman"/>
          <w:i/>
        </w:rPr>
        <w:t>3</w:t>
      </w:r>
      <w:r w:rsidRPr="002F33CD">
        <w:rPr>
          <w:rFonts w:ascii="Times New Roman" w:hAnsi="Times New Roman" w:cs="Times New Roman"/>
          <w:i/>
        </w:rPr>
        <w:t>: Teaching styles in the Information Systems discipline.</w:t>
      </w:r>
    </w:p>
    <w:p w14:paraId="24ED8C41" w14:textId="13CA8728" w:rsidR="0083111E" w:rsidRPr="002F33CD" w:rsidRDefault="0083111E" w:rsidP="002F33CD">
      <w:pPr>
        <w:jc w:val="center"/>
        <w:rPr>
          <w:rFonts w:ascii="Times New Roman" w:hAnsi="Times New Roman" w:cs="Times New Roman"/>
          <w:i/>
        </w:rPr>
      </w:pPr>
      <w:r w:rsidRPr="002F33CD">
        <w:rPr>
          <w:rFonts w:ascii="Times New Roman" w:hAnsi="Times New Roman" w:cs="Times New Roman"/>
          <w:i/>
        </w:rPr>
        <w:lastRenderedPageBreak/>
        <w:t xml:space="preserve">Figure </w:t>
      </w:r>
      <w:r w:rsidR="000224B3">
        <w:rPr>
          <w:rFonts w:ascii="Times New Roman" w:hAnsi="Times New Roman" w:cs="Times New Roman"/>
          <w:i/>
        </w:rPr>
        <w:t>4</w:t>
      </w:r>
      <w:r w:rsidRPr="002F33CD">
        <w:rPr>
          <w:rFonts w:ascii="Times New Roman" w:hAnsi="Times New Roman" w:cs="Times New Roman"/>
          <w:i/>
        </w:rPr>
        <w:t>: Assessment styles in the Information Systems discipline.</w:t>
      </w:r>
    </w:p>
    <w:p w14:paraId="5AEF90F5" w14:textId="77777777" w:rsidR="005673A5" w:rsidRDefault="005673A5" w:rsidP="0083111E">
      <w:pPr>
        <w:jc w:val="both"/>
        <w:rPr>
          <w:rFonts w:ascii="Times New Roman" w:hAnsi="Times New Roman" w:cs="Times New Roman"/>
        </w:rPr>
        <w:sectPr w:rsidR="005673A5" w:rsidSect="00650DB1">
          <w:type w:val="continuous"/>
          <w:pgSz w:w="11906" w:h="16838"/>
          <w:pgMar w:top="1440" w:right="1440" w:bottom="1440" w:left="1440" w:header="708" w:footer="708" w:gutter="0"/>
          <w:cols w:num="2" w:space="708"/>
          <w:docGrid w:linePitch="360"/>
        </w:sectPr>
      </w:pPr>
    </w:p>
    <w:p w14:paraId="2C33214F" w14:textId="0DC18004" w:rsidR="0083111E" w:rsidRPr="0083111E" w:rsidRDefault="007E3FFD" w:rsidP="0083111E">
      <w:pPr>
        <w:jc w:val="both"/>
        <w:rPr>
          <w:rFonts w:ascii="Times New Roman" w:hAnsi="Times New Roman" w:cs="Times New Roman"/>
        </w:rPr>
      </w:pPr>
      <w:r>
        <w:rPr>
          <w:rFonts w:ascii="Times New Roman" w:hAnsi="Times New Roman" w:cs="Times New Roman"/>
        </w:rPr>
        <w:lastRenderedPageBreak/>
        <w:t xml:space="preserve">The difference in approach continued to exist due to </w:t>
      </w:r>
      <w:r w:rsidR="0083111E" w:rsidRPr="0083111E">
        <w:rPr>
          <w:rFonts w:ascii="Times New Roman" w:hAnsi="Times New Roman" w:cs="Times New Roman"/>
        </w:rPr>
        <w:t>a</w:t>
      </w:r>
      <w:r>
        <w:rPr>
          <w:rFonts w:ascii="Times New Roman" w:hAnsi="Times New Roman" w:cs="Times New Roman"/>
        </w:rPr>
        <w:t>n anecdotal</w:t>
      </w:r>
      <w:r w:rsidR="0083111E" w:rsidRPr="0083111E">
        <w:rPr>
          <w:rFonts w:ascii="Times New Roman" w:hAnsi="Times New Roman" w:cs="Times New Roman"/>
        </w:rPr>
        <w:t xml:space="preserve"> belief</w:t>
      </w:r>
      <w:r>
        <w:rPr>
          <w:rFonts w:ascii="Times New Roman" w:hAnsi="Times New Roman" w:cs="Times New Roman"/>
        </w:rPr>
        <w:t xml:space="preserve"> amongst teaching staff</w:t>
      </w:r>
      <w:r w:rsidR="0083111E" w:rsidRPr="0083111E">
        <w:rPr>
          <w:rFonts w:ascii="Times New Roman" w:hAnsi="Times New Roman" w:cs="Times New Roman"/>
        </w:rPr>
        <w:t xml:space="preserve"> that there existed two heterogeneous cohorts within the School – those with a focus on </w:t>
      </w:r>
      <w:r w:rsidR="00844673">
        <w:rPr>
          <w:rFonts w:ascii="Times New Roman" w:hAnsi="Times New Roman" w:cs="Times New Roman"/>
        </w:rPr>
        <w:t>I</w:t>
      </w:r>
      <w:r w:rsidR="0083111E" w:rsidRPr="0083111E">
        <w:rPr>
          <w:rFonts w:ascii="Times New Roman" w:hAnsi="Times New Roman" w:cs="Times New Roman"/>
        </w:rPr>
        <w:t xml:space="preserve">nformation </w:t>
      </w:r>
      <w:r w:rsidR="00844673">
        <w:rPr>
          <w:rFonts w:ascii="Times New Roman" w:hAnsi="Times New Roman" w:cs="Times New Roman"/>
        </w:rPr>
        <w:t>S</w:t>
      </w:r>
      <w:r w:rsidR="0083111E" w:rsidRPr="0083111E">
        <w:rPr>
          <w:rFonts w:ascii="Times New Roman" w:hAnsi="Times New Roman" w:cs="Times New Roman"/>
        </w:rPr>
        <w:t xml:space="preserve">ystems (with a strong alignment with business and management and a need for flexible options to support their study) and those with a focus on computing (with a strong alignment with engineering and maths and a preference for more traditional modes of delivery and assessment).  </w:t>
      </w:r>
    </w:p>
    <w:p w14:paraId="40919B42" w14:textId="6222A7BB"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In 2012, the merged School of CIS was reviewed </w:t>
      </w:r>
      <w:r w:rsidR="00333C04">
        <w:rPr>
          <w:rFonts w:ascii="Times New Roman" w:hAnsi="Times New Roman" w:cs="Times New Roman"/>
        </w:rPr>
        <w:t xml:space="preserve">by a panel of external curriculum experts as part of an accreditation review cycle </w:t>
      </w:r>
      <w:r w:rsidRPr="0083111E">
        <w:rPr>
          <w:rFonts w:ascii="Times New Roman" w:hAnsi="Times New Roman" w:cs="Times New Roman"/>
        </w:rPr>
        <w:t xml:space="preserve">and found to be lacking in its ability to deliver quality undergraduate programs that met the broad needs of students and local employers of our graduates.  A primary recommendation of the review was to consolidate the current offerings – a Bachelor of Information Systems and a Bachelor of Computing into one degree that would have a more broad content focus.  Throughout 2014 a newly developed Bachelor of ICT </w:t>
      </w:r>
      <w:r w:rsidR="00E60D36">
        <w:rPr>
          <w:rFonts w:ascii="Times New Roman" w:hAnsi="Times New Roman" w:cs="Times New Roman"/>
        </w:rPr>
        <w:t>was</w:t>
      </w:r>
      <w:r w:rsidR="006C3570">
        <w:rPr>
          <w:rFonts w:ascii="Times New Roman" w:hAnsi="Times New Roman" w:cs="Times New Roman"/>
        </w:rPr>
        <w:t xml:space="preserve"> </w:t>
      </w:r>
      <w:r w:rsidRPr="0083111E">
        <w:rPr>
          <w:rFonts w:ascii="Times New Roman" w:hAnsi="Times New Roman" w:cs="Times New Roman"/>
        </w:rPr>
        <w:t xml:space="preserve">implemented, which includes content relevant to a modern day ICT graduate and </w:t>
      </w:r>
      <w:bookmarkStart w:id="0" w:name="_GoBack"/>
      <w:bookmarkEnd w:id="0"/>
      <w:r w:rsidRPr="0083111E">
        <w:rPr>
          <w:rFonts w:ascii="Times New Roman" w:hAnsi="Times New Roman" w:cs="Times New Roman"/>
        </w:rPr>
        <w:t xml:space="preserve">draws from a range of disciplines including computer science, software engineering, and </w:t>
      </w:r>
      <w:r w:rsidR="00844673">
        <w:rPr>
          <w:rFonts w:ascii="Times New Roman" w:hAnsi="Times New Roman" w:cs="Times New Roman"/>
        </w:rPr>
        <w:t>I</w:t>
      </w:r>
      <w:r w:rsidRPr="0083111E">
        <w:rPr>
          <w:rFonts w:ascii="Times New Roman" w:hAnsi="Times New Roman" w:cs="Times New Roman"/>
        </w:rPr>
        <w:t xml:space="preserve">nformation </w:t>
      </w:r>
      <w:r w:rsidR="00844673">
        <w:rPr>
          <w:rFonts w:ascii="Times New Roman" w:hAnsi="Times New Roman" w:cs="Times New Roman"/>
        </w:rPr>
        <w:t>S</w:t>
      </w:r>
      <w:r w:rsidRPr="0083111E">
        <w:rPr>
          <w:rFonts w:ascii="Times New Roman" w:hAnsi="Times New Roman" w:cs="Times New Roman"/>
        </w:rPr>
        <w:t xml:space="preserve">ystems.  </w:t>
      </w:r>
    </w:p>
    <w:p w14:paraId="79F13EA2" w14:textId="71CB157C" w:rsidR="0083111E" w:rsidRDefault="0083111E" w:rsidP="003973DE">
      <w:pPr>
        <w:jc w:val="both"/>
        <w:rPr>
          <w:rFonts w:ascii="Times New Roman" w:hAnsi="Times New Roman" w:cs="Times New Roman"/>
        </w:rPr>
      </w:pPr>
      <w:r w:rsidRPr="0083111E">
        <w:rPr>
          <w:rFonts w:ascii="Times New Roman" w:hAnsi="Times New Roman" w:cs="Times New Roman"/>
        </w:rPr>
        <w:t xml:space="preserve">Despite the directive </w:t>
      </w:r>
      <w:r w:rsidR="00AC4C1B">
        <w:rPr>
          <w:rFonts w:ascii="Times New Roman" w:hAnsi="Times New Roman" w:cs="Times New Roman"/>
        </w:rPr>
        <w:t xml:space="preserve">from the review findings </w:t>
      </w:r>
      <w:r w:rsidRPr="0083111E">
        <w:rPr>
          <w:rFonts w:ascii="Times New Roman" w:hAnsi="Times New Roman" w:cs="Times New Roman"/>
        </w:rPr>
        <w:t>to develop a common degree</w:t>
      </w:r>
      <w:r w:rsidR="00AC4C1B">
        <w:rPr>
          <w:rFonts w:ascii="Times New Roman" w:hAnsi="Times New Roman" w:cs="Times New Roman"/>
        </w:rPr>
        <w:t>,</w:t>
      </w:r>
      <w:r w:rsidRPr="0083111E">
        <w:rPr>
          <w:rFonts w:ascii="Times New Roman" w:hAnsi="Times New Roman" w:cs="Times New Roman"/>
        </w:rPr>
        <w:t xml:space="preserve"> there still remains the assumption amongst teaching staff that there are distinct student cohorts within the degree that should be taught in distinct ways.  The challenge now then is to better understand the learning needs of our students in order to be better informed in our delivery and assessment choices.</w:t>
      </w:r>
    </w:p>
    <w:p w14:paraId="1E70271E" w14:textId="77777777" w:rsidR="0083111E" w:rsidRDefault="0083111E" w:rsidP="003973DE">
      <w:pPr>
        <w:jc w:val="both"/>
        <w:rPr>
          <w:rFonts w:ascii="Times New Roman" w:eastAsia="Times New Roman" w:hAnsi="Times New Roman" w:cs="Times New Roman"/>
          <w:b/>
          <w:bCs/>
        </w:rPr>
      </w:pPr>
      <w:bookmarkStart w:id="1" w:name="_Toc358107612"/>
      <w:r w:rsidRPr="0083111E">
        <w:rPr>
          <w:rFonts w:ascii="Times New Roman" w:eastAsia="Times New Roman" w:hAnsi="Times New Roman" w:cs="Times New Roman"/>
          <w:b/>
          <w:bCs/>
        </w:rPr>
        <w:t>Learning Styles</w:t>
      </w:r>
    </w:p>
    <w:p w14:paraId="2C4AE17F" w14:textId="11B04702" w:rsidR="0083111E" w:rsidRDefault="0083111E" w:rsidP="003973DE">
      <w:pPr>
        <w:jc w:val="both"/>
        <w:rPr>
          <w:rFonts w:ascii="Times New Roman" w:hAnsi="Times New Roman" w:cs="Times New Roman"/>
        </w:rPr>
      </w:pPr>
      <w:r w:rsidRPr="0083111E">
        <w:rPr>
          <w:rFonts w:ascii="Times New Roman" w:eastAsia="Calibri" w:hAnsi="Times New Roman" w:cs="Times New Roman"/>
          <w:i/>
          <w:lang w:eastAsia="en-US"/>
        </w:rPr>
        <w:t>What are learning styles?</w:t>
      </w:r>
    </w:p>
    <w:bookmarkEnd w:id="1"/>
    <w:p w14:paraId="5E9F6FC2" w14:textId="7A909D06"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People learn in different ways.  For many decades researchers have been exploring the ways in which people learn in an attempt to identify better teaching practices.  In 1979, Keefe defined a learning style as “characteristic cognitive, affective, and physiological </w:t>
      </w:r>
      <w:r w:rsidR="006C3570" w:rsidRPr="0083111E">
        <w:rPr>
          <w:rFonts w:ascii="Times New Roman" w:hAnsi="Times New Roman" w:cs="Times New Roman"/>
        </w:rPr>
        <w:t>behaviours</w:t>
      </w:r>
      <w:r w:rsidRPr="0083111E">
        <w:rPr>
          <w:rFonts w:ascii="Times New Roman" w:hAnsi="Times New Roman" w:cs="Times New Roman"/>
        </w:rPr>
        <w:t xml:space="preserve"> that serve as relatively stable indicators of how learners perceive, interact with, and respond to the learning environment” (Keefe</w:t>
      </w:r>
      <w:r w:rsidR="00844C8D">
        <w:rPr>
          <w:rFonts w:ascii="Times New Roman" w:hAnsi="Times New Roman" w:cs="Times New Roman"/>
        </w:rPr>
        <w:t>,</w:t>
      </w:r>
      <w:r w:rsidRPr="0083111E">
        <w:rPr>
          <w:rFonts w:ascii="Times New Roman" w:hAnsi="Times New Roman" w:cs="Times New Roman"/>
        </w:rPr>
        <w:t xml:space="preserve"> 1979).  </w:t>
      </w:r>
      <w:proofErr w:type="spellStart"/>
      <w:r w:rsidRPr="0083111E">
        <w:rPr>
          <w:rFonts w:ascii="Times New Roman" w:hAnsi="Times New Roman" w:cs="Times New Roman"/>
        </w:rPr>
        <w:t>Grasha</w:t>
      </w:r>
      <w:proofErr w:type="spellEnd"/>
      <w:r w:rsidRPr="0083111E">
        <w:rPr>
          <w:rFonts w:ascii="Times New Roman" w:hAnsi="Times New Roman" w:cs="Times New Roman"/>
        </w:rPr>
        <w:t xml:space="preserve"> (1990) further defined learning styles as </w:t>
      </w:r>
      <w:r w:rsidRPr="0083111E">
        <w:rPr>
          <w:rFonts w:ascii="Times New Roman" w:hAnsi="Times New Roman" w:cs="Times New Roman"/>
        </w:rPr>
        <w:lastRenderedPageBreak/>
        <w:t>the “preferences students have for thinking, relating to others, and particular types of classroom environments and experiences” (p. 26). Discovering a student's learning style preference does not prohibit them from learning in other styles; it is merely an indication of the style that would typically be the most efficient, or comfortable, for them.</w:t>
      </w:r>
    </w:p>
    <w:p w14:paraId="258F4AC8" w14:textId="77777777" w:rsidR="0083111E" w:rsidRPr="0083111E" w:rsidRDefault="0083111E" w:rsidP="0083111E">
      <w:pPr>
        <w:jc w:val="both"/>
        <w:rPr>
          <w:rFonts w:ascii="Times New Roman" w:eastAsia="Calibri" w:hAnsi="Times New Roman" w:cs="Times New Roman"/>
          <w:i/>
          <w:lang w:eastAsia="en-US"/>
        </w:rPr>
      </w:pPr>
      <w:r w:rsidRPr="0083111E">
        <w:rPr>
          <w:rFonts w:ascii="Times New Roman" w:eastAsia="Calibri" w:hAnsi="Times New Roman" w:cs="Times New Roman"/>
          <w:i/>
          <w:lang w:eastAsia="en-US"/>
        </w:rPr>
        <w:t>Why are learning styles important?</w:t>
      </w:r>
    </w:p>
    <w:p w14:paraId="0534A451" w14:textId="0E53CE12" w:rsidR="0083111E" w:rsidRPr="0083111E" w:rsidRDefault="0083111E" w:rsidP="0083111E">
      <w:pPr>
        <w:jc w:val="both"/>
        <w:rPr>
          <w:rFonts w:ascii="Times New Roman" w:hAnsi="Times New Roman" w:cs="Times New Roman"/>
        </w:rPr>
      </w:pPr>
      <w:r w:rsidRPr="0083111E">
        <w:rPr>
          <w:rFonts w:ascii="Times New Roman" w:hAnsi="Times New Roman" w:cs="Times New Roman"/>
        </w:rPr>
        <w:t>It has been suggested that a critical awareness and understanding of student learning styles by both students and educators is important as it could provide valuable insight into what is needed to create meaningful learning experiences, and more effective teaching (</w:t>
      </w:r>
      <w:proofErr w:type="spellStart"/>
      <w:r w:rsidRPr="0083111E">
        <w:rPr>
          <w:rFonts w:ascii="Times New Roman" w:hAnsi="Times New Roman" w:cs="Times New Roman"/>
        </w:rPr>
        <w:t>Abidin</w:t>
      </w:r>
      <w:proofErr w:type="spellEnd"/>
      <w:r w:rsidR="00844C8D">
        <w:rPr>
          <w:rFonts w:ascii="Times New Roman" w:hAnsi="Times New Roman" w:cs="Times New Roman"/>
        </w:rPr>
        <w:t>,</w:t>
      </w:r>
      <w:r w:rsidRPr="0083111E">
        <w:rPr>
          <w:rFonts w:ascii="Times New Roman" w:hAnsi="Times New Roman" w:cs="Times New Roman"/>
        </w:rPr>
        <w:t xml:space="preserve"> 2012).  </w:t>
      </w:r>
    </w:p>
    <w:p w14:paraId="4F9059BE" w14:textId="401530DA"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As indicated previously, the School of CIS is currently developing unit content and assessment for a newly developed Bachelor of ICT.  According to </w:t>
      </w:r>
      <w:proofErr w:type="spellStart"/>
      <w:r w:rsidRPr="0083111E">
        <w:rPr>
          <w:rFonts w:ascii="Times New Roman" w:hAnsi="Times New Roman" w:cs="Times New Roman"/>
        </w:rPr>
        <w:t>Zapalska</w:t>
      </w:r>
      <w:proofErr w:type="spellEnd"/>
      <w:r w:rsidRPr="0083111E">
        <w:rPr>
          <w:rFonts w:ascii="Times New Roman" w:hAnsi="Times New Roman" w:cs="Times New Roman"/>
        </w:rPr>
        <w:t xml:space="preserve"> and </w:t>
      </w:r>
      <w:proofErr w:type="spellStart"/>
      <w:r w:rsidRPr="0083111E">
        <w:rPr>
          <w:rFonts w:ascii="Times New Roman" w:hAnsi="Times New Roman" w:cs="Times New Roman"/>
        </w:rPr>
        <w:t>Dabb</w:t>
      </w:r>
      <w:proofErr w:type="spellEnd"/>
      <w:r w:rsidRPr="0083111E">
        <w:rPr>
          <w:rFonts w:ascii="Times New Roman" w:hAnsi="Times New Roman" w:cs="Times New Roman"/>
        </w:rPr>
        <w:t xml:space="preserve"> (2002) when the curriculum is integrated around a theme with proper attention given to brain compatibility, teaching strategies, and learning styles, learning itself is enhanced.  Learners often have different levels of motivation, different attitudes about teaching and learning, and different responses to specific classroom environments and instructional practices. In this context, the more thoroughly instructors understand these differences, the better chance they have of meeting the diverse needs of their learners (Deng</w:t>
      </w:r>
      <w:r w:rsidR="00844C8D">
        <w:rPr>
          <w:rFonts w:ascii="Times New Roman" w:hAnsi="Times New Roman" w:cs="Times New Roman"/>
        </w:rPr>
        <w:t>,</w:t>
      </w:r>
      <w:r w:rsidRPr="0083111E">
        <w:rPr>
          <w:rFonts w:ascii="Times New Roman" w:hAnsi="Times New Roman" w:cs="Times New Roman"/>
        </w:rPr>
        <w:t xml:space="preserve"> 2011).</w:t>
      </w:r>
    </w:p>
    <w:p w14:paraId="6FCFAF34" w14:textId="447603E1" w:rsidR="0083111E" w:rsidRPr="0083111E" w:rsidRDefault="0083111E" w:rsidP="0083111E">
      <w:pPr>
        <w:jc w:val="both"/>
        <w:rPr>
          <w:rFonts w:ascii="Times New Roman" w:hAnsi="Times New Roman" w:cs="Times New Roman"/>
        </w:rPr>
      </w:pPr>
      <w:r w:rsidRPr="0083111E">
        <w:rPr>
          <w:rFonts w:ascii="Times New Roman" w:hAnsi="Times New Roman" w:cs="Times New Roman"/>
        </w:rPr>
        <w:t>Research suggests that differences among learning styles become more striking as our learning communities in higher education become more diverse (</w:t>
      </w:r>
      <w:proofErr w:type="spellStart"/>
      <w:r w:rsidRPr="0083111E">
        <w:rPr>
          <w:rFonts w:ascii="Times New Roman" w:hAnsi="Times New Roman" w:cs="Times New Roman"/>
        </w:rPr>
        <w:t>Zapalska</w:t>
      </w:r>
      <w:proofErr w:type="spellEnd"/>
      <w:r w:rsidRPr="0083111E">
        <w:rPr>
          <w:rFonts w:ascii="Times New Roman" w:hAnsi="Times New Roman" w:cs="Times New Roman"/>
        </w:rPr>
        <w:t xml:space="preserve"> </w:t>
      </w:r>
      <w:r w:rsidR="00844C8D">
        <w:rPr>
          <w:rFonts w:ascii="Times New Roman" w:hAnsi="Times New Roman" w:cs="Times New Roman"/>
        </w:rPr>
        <w:t>&amp;</w:t>
      </w:r>
      <w:r w:rsidRPr="0083111E">
        <w:rPr>
          <w:rFonts w:ascii="Times New Roman" w:hAnsi="Times New Roman" w:cs="Times New Roman"/>
        </w:rPr>
        <w:t xml:space="preserve"> </w:t>
      </w:r>
      <w:proofErr w:type="spellStart"/>
      <w:r w:rsidRPr="0083111E">
        <w:rPr>
          <w:rFonts w:ascii="Times New Roman" w:hAnsi="Times New Roman" w:cs="Times New Roman"/>
        </w:rPr>
        <w:t>Dabb</w:t>
      </w:r>
      <w:proofErr w:type="spellEnd"/>
      <w:r w:rsidR="00844C8D">
        <w:rPr>
          <w:rFonts w:ascii="Times New Roman" w:hAnsi="Times New Roman" w:cs="Times New Roman"/>
        </w:rPr>
        <w:t>,</w:t>
      </w:r>
      <w:r w:rsidRPr="0083111E">
        <w:rPr>
          <w:rFonts w:ascii="Times New Roman" w:hAnsi="Times New Roman" w:cs="Times New Roman"/>
        </w:rPr>
        <w:t xml:space="preserve"> 2002) and instruction should address individual styles of learning and some students learn best through different approaches.  In order to help our students succeed, we must understand how they learn, consider how they perceive, process information, and accommodate their individual differences (</w:t>
      </w:r>
      <w:proofErr w:type="spellStart"/>
      <w:r w:rsidRPr="0083111E">
        <w:rPr>
          <w:rFonts w:ascii="Times New Roman" w:hAnsi="Times New Roman" w:cs="Times New Roman"/>
        </w:rPr>
        <w:t>Zapalska</w:t>
      </w:r>
      <w:proofErr w:type="spellEnd"/>
      <w:r w:rsidRPr="0083111E">
        <w:rPr>
          <w:rFonts w:ascii="Times New Roman" w:hAnsi="Times New Roman" w:cs="Times New Roman"/>
        </w:rPr>
        <w:t xml:space="preserve"> </w:t>
      </w:r>
      <w:r w:rsidR="00844C8D">
        <w:rPr>
          <w:rFonts w:ascii="Times New Roman" w:hAnsi="Times New Roman" w:cs="Times New Roman"/>
        </w:rPr>
        <w:t>&amp;</w:t>
      </w:r>
      <w:r w:rsidRPr="0083111E">
        <w:rPr>
          <w:rFonts w:ascii="Times New Roman" w:hAnsi="Times New Roman" w:cs="Times New Roman"/>
        </w:rPr>
        <w:t xml:space="preserve"> </w:t>
      </w:r>
      <w:proofErr w:type="spellStart"/>
      <w:r w:rsidRPr="0083111E">
        <w:rPr>
          <w:rFonts w:ascii="Times New Roman" w:hAnsi="Times New Roman" w:cs="Times New Roman"/>
        </w:rPr>
        <w:t>Dabb</w:t>
      </w:r>
      <w:proofErr w:type="spellEnd"/>
      <w:r w:rsidR="00844C8D">
        <w:rPr>
          <w:rFonts w:ascii="Times New Roman" w:hAnsi="Times New Roman" w:cs="Times New Roman"/>
        </w:rPr>
        <w:t>,</w:t>
      </w:r>
      <w:r w:rsidRPr="0083111E">
        <w:rPr>
          <w:rFonts w:ascii="Times New Roman" w:hAnsi="Times New Roman" w:cs="Times New Roman"/>
        </w:rPr>
        <w:t xml:space="preserve"> 2002).</w:t>
      </w:r>
    </w:p>
    <w:p w14:paraId="0D814E49" w14:textId="7B76E660"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Students have different strengths and preferences in the ways they take in and process information — which is to say, they have different learning styles (Felder </w:t>
      </w:r>
      <w:r w:rsidR="00844C8D">
        <w:rPr>
          <w:rFonts w:ascii="Times New Roman" w:hAnsi="Times New Roman" w:cs="Times New Roman"/>
        </w:rPr>
        <w:t>&amp;</w:t>
      </w:r>
      <w:r w:rsidRPr="0083111E">
        <w:rPr>
          <w:rFonts w:ascii="Times New Roman" w:hAnsi="Times New Roman" w:cs="Times New Roman"/>
        </w:rPr>
        <w:t xml:space="preserve"> </w:t>
      </w:r>
      <w:proofErr w:type="spellStart"/>
      <w:r w:rsidRPr="0083111E">
        <w:rPr>
          <w:rFonts w:ascii="Times New Roman" w:hAnsi="Times New Roman" w:cs="Times New Roman"/>
        </w:rPr>
        <w:t>Spurlin</w:t>
      </w:r>
      <w:proofErr w:type="spellEnd"/>
      <w:r w:rsidR="00844C8D">
        <w:rPr>
          <w:rFonts w:ascii="Times New Roman" w:hAnsi="Times New Roman" w:cs="Times New Roman"/>
        </w:rPr>
        <w:t>,</w:t>
      </w:r>
      <w:r w:rsidRPr="0083111E">
        <w:rPr>
          <w:rFonts w:ascii="Times New Roman" w:hAnsi="Times New Roman" w:cs="Times New Roman"/>
        </w:rPr>
        <w:t xml:space="preserve"> 2005).  Some prefer to work with concrete information (facts, experimental data, etc.) while others are more comfortable with abstractions (theories, symbolic information, mathematical models, etc.).  Some are partial to visual presentation of information (pictures, diagrams, flowcharts, schematics, etc.) and others get more from verbal explanations.  Some like to learn by trying things out and seeing and analysing what happens, and others would rather reflect on things they plan to do and understand as much as they can about them before actually attempting them.  When the learning styles of most students in the class and the teaching style of the teacher are seriously mismatched, the students are likely to become uncomfortable, bored and inattentive in class, do poorly in tests, get discouraged about the courses, the curriculum, and themselves (Felder </w:t>
      </w:r>
      <w:r w:rsidR="00844C8D">
        <w:rPr>
          <w:rFonts w:ascii="Times New Roman" w:hAnsi="Times New Roman" w:cs="Times New Roman"/>
        </w:rPr>
        <w:t>&amp;</w:t>
      </w:r>
      <w:r w:rsidRPr="0083111E">
        <w:rPr>
          <w:rFonts w:ascii="Times New Roman" w:hAnsi="Times New Roman" w:cs="Times New Roman"/>
        </w:rPr>
        <w:t xml:space="preserve"> </w:t>
      </w:r>
      <w:proofErr w:type="spellStart"/>
      <w:r w:rsidRPr="0083111E">
        <w:rPr>
          <w:rFonts w:ascii="Times New Roman" w:hAnsi="Times New Roman" w:cs="Times New Roman"/>
        </w:rPr>
        <w:t>Spurlin</w:t>
      </w:r>
      <w:proofErr w:type="spellEnd"/>
      <w:r w:rsidR="00844C8D">
        <w:rPr>
          <w:rFonts w:ascii="Times New Roman" w:hAnsi="Times New Roman" w:cs="Times New Roman"/>
        </w:rPr>
        <w:t>,</w:t>
      </w:r>
      <w:r w:rsidRPr="0083111E">
        <w:rPr>
          <w:rFonts w:ascii="Times New Roman" w:hAnsi="Times New Roman" w:cs="Times New Roman"/>
        </w:rPr>
        <w:t xml:space="preserve"> 2005).</w:t>
      </w:r>
    </w:p>
    <w:p w14:paraId="34A50BAE" w14:textId="685EFCA8"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Studies have identified that there are significant differences in learner types </w:t>
      </w:r>
      <w:r w:rsidR="00901E05">
        <w:rPr>
          <w:rFonts w:ascii="Times New Roman" w:hAnsi="Times New Roman" w:cs="Times New Roman"/>
        </w:rPr>
        <w:t xml:space="preserve">(reflecting the different skills required) </w:t>
      </w:r>
      <w:r w:rsidRPr="0083111E">
        <w:rPr>
          <w:rFonts w:ascii="Times New Roman" w:hAnsi="Times New Roman" w:cs="Times New Roman"/>
        </w:rPr>
        <w:t>across higher education discipline cohorts such as Accounting, Engineering, Computing, Design, Economics, Science, Management, and Medicine (</w:t>
      </w:r>
      <w:proofErr w:type="spellStart"/>
      <w:r w:rsidRPr="0083111E">
        <w:rPr>
          <w:rFonts w:ascii="Times New Roman" w:hAnsi="Times New Roman" w:cs="Times New Roman"/>
        </w:rPr>
        <w:t>Capretz</w:t>
      </w:r>
      <w:proofErr w:type="spellEnd"/>
      <w:r w:rsidR="00844C8D">
        <w:rPr>
          <w:rFonts w:ascii="Times New Roman" w:hAnsi="Times New Roman" w:cs="Times New Roman"/>
        </w:rPr>
        <w:t>,</w:t>
      </w:r>
      <w:r w:rsidRPr="0083111E">
        <w:rPr>
          <w:rFonts w:ascii="Times New Roman" w:hAnsi="Times New Roman" w:cs="Times New Roman"/>
        </w:rPr>
        <w:t xml:space="preserve"> 2003; </w:t>
      </w:r>
      <w:proofErr w:type="spellStart"/>
      <w:r w:rsidRPr="0083111E">
        <w:rPr>
          <w:rFonts w:ascii="Times New Roman" w:hAnsi="Times New Roman" w:cs="Times New Roman"/>
        </w:rPr>
        <w:t>Durling</w:t>
      </w:r>
      <w:proofErr w:type="spellEnd"/>
      <w:r w:rsidRPr="0083111E">
        <w:rPr>
          <w:rFonts w:ascii="Times New Roman" w:hAnsi="Times New Roman" w:cs="Times New Roman"/>
        </w:rPr>
        <w:t>, Cross</w:t>
      </w:r>
      <w:r w:rsidR="00844C8D">
        <w:rPr>
          <w:rFonts w:ascii="Times New Roman" w:hAnsi="Times New Roman" w:cs="Times New Roman"/>
        </w:rPr>
        <w:t>,</w:t>
      </w:r>
      <w:r w:rsidRPr="0083111E">
        <w:rPr>
          <w:rFonts w:ascii="Times New Roman" w:hAnsi="Times New Roman" w:cs="Times New Roman"/>
        </w:rPr>
        <w:t xml:space="preserve"> &amp; Johnston</w:t>
      </w:r>
      <w:r w:rsidR="00844C8D">
        <w:rPr>
          <w:rFonts w:ascii="Times New Roman" w:hAnsi="Times New Roman" w:cs="Times New Roman"/>
        </w:rPr>
        <w:t>,</w:t>
      </w:r>
      <w:r w:rsidRPr="0083111E">
        <w:rPr>
          <w:rFonts w:ascii="Times New Roman" w:hAnsi="Times New Roman" w:cs="Times New Roman"/>
        </w:rPr>
        <w:t xml:space="preserve"> 1996; </w:t>
      </w:r>
      <w:proofErr w:type="spellStart"/>
      <w:r w:rsidRPr="0083111E">
        <w:rPr>
          <w:rFonts w:ascii="Times New Roman" w:hAnsi="Times New Roman" w:cs="Times New Roman"/>
        </w:rPr>
        <w:t>Galpin</w:t>
      </w:r>
      <w:proofErr w:type="spellEnd"/>
      <w:r w:rsidRPr="0083111E">
        <w:rPr>
          <w:rFonts w:ascii="Times New Roman" w:hAnsi="Times New Roman" w:cs="Times New Roman"/>
        </w:rPr>
        <w:t>, Sanders &amp; Chen</w:t>
      </w:r>
      <w:r w:rsidR="00844C8D">
        <w:rPr>
          <w:rFonts w:ascii="Times New Roman" w:hAnsi="Times New Roman" w:cs="Times New Roman"/>
        </w:rPr>
        <w:t>,</w:t>
      </w:r>
      <w:r w:rsidRPr="0083111E">
        <w:rPr>
          <w:rFonts w:ascii="Times New Roman" w:hAnsi="Times New Roman" w:cs="Times New Roman"/>
        </w:rPr>
        <w:t xml:space="preserve"> 2007; </w:t>
      </w:r>
      <w:proofErr w:type="spellStart"/>
      <w:r w:rsidRPr="0083111E">
        <w:rPr>
          <w:rFonts w:ascii="Times New Roman" w:hAnsi="Times New Roman" w:cs="Times New Roman"/>
        </w:rPr>
        <w:t>Grasher</w:t>
      </w:r>
      <w:proofErr w:type="spellEnd"/>
      <w:r w:rsidRPr="0083111E">
        <w:rPr>
          <w:rFonts w:ascii="Times New Roman" w:hAnsi="Times New Roman" w:cs="Times New Roman"/>
        </w:rPr>
        <w:t xml:space="preserve"> &amp; </w:t>
      </w:r>
      <w:proofErr w:type="spellStart"/>
      <w:r w:rsidRPr="0083111E">
        <w:rPr>
          <w:rFonts w:ascii="Times New Roman" w:hAnsi="Times New Roman" w:cs="Times New Roman"/>
        </w:rPr>
        <w:t>Yangarger</w:t>
      </w:r>
      <w:proofErr w:type="spellEnd"/>
      <w:r w:rsidRPr="0083111E">
        <w:rPr>
          <w:rFonts w:ascii="Times New Roman" w:hAnsi="Times New Roman" w:cs="Times New Roman"/>
        </w:rPr>
        <w:t>-Hicks</w:t>
      </w:r>
      <w:r w:rsidR="00844C8D">
        <w:rPr>
          <w:rFonts w:ascii="Times New Roman" w:hAnsi="Times New Roman" w:cs="Times New Roman"/>
        </w:rPr>
        <w:t>,</w:t>
      </w:r>
      <w:r w:rsidRPr="0083111E">
        <w:rPr>
          <w:rFonts w:ascii="Times New Roman" w:hAnsi="Times New Roman" w:cs="Times New Roman"/>
        </w:rPr>
        <w:t xml:space="preserve"> 2000; Layman, Cornwell</w:t>
      </w:r>
      <w:r w:rsidR="00844C8D">
        <w:rPr>
          <w:rFonts w:ascii="Times New Roman" w:hAnsi="Times New Roman" w:cs="Times New Roman"/>
        </w:rPr>
        <w:t>,</w:t>
      </w:r>
      <w:r w:rsidRPr="0083111E">
        <w:rPr>
          <w:rFonts w:ascii="Times New Roman" w:hAnsi="Times New Roman" w:cs="Times New Roman"/>
        </w:rPr>
        <w:t xml:space="preserve"> &amp; Williams</w:t>
      </w:r>
      <w:r w:rsidR="00844C8D">
        <w:rPr>
          <w:rFonts w:ascii="Times New Roman" w:hAnsi="Times New Roman" w:cs="Times New Roman"/>
        </w:rPr>
        <w:t>,</w:t>
      </w:r>
      <w:r w:rsidRPr="0083111E">
        <w:rPr>
          <w:rFonts w:ascii="Times New Roman" w:hAnsi="Times New Roman" w:cs="Times New Roman"/>
        </w:rPr>
        <w:t xml:space="preserve"> 2006; </w:t>
      </w:r>
      <w:proofErr w:type="spellStart"/>
      <w:r w:rsidRPr="0083111E">
        <w:rPr>
          <w:rFonts w:ascii="Times New Roman" w:hAnsi="Times New Roman" w:cs="Times New Roman"/>
        </w:rPr>
        <w:t>Mupinga</w:t>
      </w:r>
      <w:proofErr w:type="spellEnd"/>
      <w:r w:rsidRPr="0083111E">
        <w:rPr>
          <w:rFonts w:ascii="Times New Roman" w:hAnsi="Times New Roman" w:cs="Times New Roman"/>
        </w:rPr>
        <w:t>, Nora</w:t>
      </w:r>
      <w:r w:rsidR="00844C8D">
        <w:rPr>
          <w:rFonts w:ascii="Times New Roman" w:hAnsi="Times New Roman" w:cs="Times New Roman"/>
        </w:rPr>
        <w:t>,</w:t>
      </w:r>
      <w:r w:rsidRPr="0083111E">
        <w:rPr>
          <w:rFonts w:ascii="Times New Roman" w:hAnsi="Times New Roman" w:cs="Times New Roman"/>
        </w:rPr>
        <w:t xml:space="preserve"> &amp; Yaw</w:t>
      </w:r>
      <w:r w:rsidR="00844C8D">
        <w:rPr>
          <w:rFonts w:ascii="Times New Roman" w:hAnsi="Times New Roman" w:cs="Times New Roman"/>
        </w:rPr>
        <w:t>,</w:t>
      </w:r>
      <w:r w:rsidRPr="0083111E">
        <w:rPr>
          <w:rFonts w:ascii="Times New Roman" w:hAnsi="Times New Roman" w:cs="Times New Roman"/>
        </w:rPr>
        <w:t xml:space="preserve"> 2006; Pike</w:t>
      </w:r>
      <w:r w:rsidR="00844C8D">
        <w:rPr>
          <w:rFonts w:ascii="Times New Roman" w:hAnsi="Times New Roman" w:cs="Times New Roman"/>
        </w:rPr>
        <w:t>,</w:t>
      </w:r>
      <w:r w:rsidRPr="0083111E">
        <w:rPr>
          <w:rFonts w:ascii="Times New Roman" w:hAnsi="Times New Roman" w:cs="Times New Roman"/>
        </w:rPr>
        <w:t xml:space="preserve"> 2006; Teague</w:t>
      </w:r>
      <w:r w:rsidR="00844C8D">
        <w:rPr>
          <w:rFonts w:ascii="Times New Roman" w:hAnsi="Times New Roman" w:cs="Times New Roman"/>
        </w:rPr>
        <w:t>,</w:t>
      </w:r>
      <w:r w:rsidRPr="0083111E">
        <w:rPr>
          <w:rFonts w:ascii="Times New Roman" w:hAnsi="Times New Roman" w:cs="Times New Roman"/>
        </w:rPr>
        <w:t xml:space="preserve"> 1998; </w:t>
      </w:r>
      <w:proofErr w:type="spellStart"/>
      <w:r w:rsidRPr="0083111E">
        <w:rPr>
          <w:rFonts w:ascii="Times New Roman" w:hAnsi="Times New Roman" w:cs="Times New Roman"/>
        </w:rPr>
        <w:t>Wolk</w:t>
      </w:r>
      <w:proofErr w:type="spellEnd"/>
      <w:r w:rsidRPr="0083111E">
        <w:rPr>
          <w:rFonts w:ascii="Times New Roman" w:hAnsi="Times New Roman" w:cs="Times New Roman"/>
        </w:rPr>
        <w:t xml:space="preserve"> &amp; </w:t>
      </w:r>
      <w:proofErr w:type="spellStart"/>
      <w:r w:rsidRPr="0083111E">
        <w:rPr>
          <w:rFonts w:ascii="Times New Roman" w:hAnsi="Times New Roman" w:cs="Times New Roman"/>
        </w:rPr>
        <w:t>Nickolai</w:t>
      </w:r>
      <w:proofErr w:type="spellEnd"/>
      <w:r w:rsidR="00844C8D">
        <w:rPr>
          <w:rFonts w:ascii="Times New Roman" w:hAnsi="Times New Roman" w:cs="Times New Roman"/>
        </w:rPr>
        <w:t xml:space="preserve">, 1997; </w:t>
      </w:r>
      <w:proofErr w:type="spellStart"/>
      <w:r w:rsidR="00844C8D">
        <w:rPr>
          <w:rFonts w:ascii="Times New Roman" w:hAnsi="Times New Roman" w:cs="Times New Roman"/>
        </w:rPr>
        <w:t>Ziegart</w:t>
      </w:r>
      <w:proofErr w:type="spellEnd"/>
      <w:r w:rsidR="00844C8D">
        <w:rPr>
          <w:rFonts w:ascii="Times New Roman" w:hAnsi="Times New Roman" w:cs="Times New Roman"/>
        </w:rPr>
        <w:t xml:space="preserve">, </w:t>
      </w:r>
      <w:r w:rsidRPr="0083111E">
        <w:rPr>
          <w:rFonts w:ascii="Times New Roman" w:hAnsi="Times New Roman" w:cs="Times New Roman"/>
        </w:rPr>
        <w:t xml:space="preserve">2000).   </w:t>
      </w:r>
    </w:p>
    <w:p w14:paraId="3ABDDECA" w14:textId="77777777" w:rsidR="0083111E" w:rsidRPr="0083111E" w:rsidRDefault="0083111E" w:rsidP="0083111E">
      <w:pPr>
        <w:jc w:val="both"/>
        <w:rPr>
          <w:rFonts w:ascii="Times New Roman" w:eastAsia="Calibri" w:hAnsi="Times New Roman" w:cs="Times New Roman"/>
          <w:i/>
          <w:lang w:eastAsia="en-US"/>
        </w:rPr>
      </w:pPr>
      <w:r w:rsidRPr="0083111E">
        <w:rPr>
          <w:rFonts w:ascii="Times New Roman" w:eastAsia="Calibri" w:hAnsi="Times New Roman" w:cs="Times New Roman"/>
          <w:i/>
          <w:lang w:eastAsia="en-US"/>
        </w:rPr>
        <w:t>Learning style tools</w:t>
      </w:r>
    </w:p>
    <w:p w14:paraId="2118B74A" w14:textId="381D0F04" w:rsidR="0083111E" w:rsidRPr="0083111E" w:rsidRDefault="0083111E" w:rsidP="0083111E">
      <w:pPr>
        <w:jc w:val="both"/>
        <w:rPr>
          <w:rFonts w:ascii="Times New Roman" w:hAnsi="Times New Roman" w:cs="Times New Roman"/>
        </w:rPr>
      </w:pPr>
      <w:proofErr w:type="spellStart"/>
      <w:r w:rsidRPr="0083111E">
        <w:rPr>
          <w:rFonts w:ascii="Times New Roman" w:hAnsi="Times New Roman" w:cs="Times New Roman"/>
        </w:rPr>
        <w:t>Coffield</w:t>
      </w:r>
      <w:proofErr w:type="spellEnd"/>
      <w:r w:rsidRPr="0083111E">
        <w:rPr>
          <w:rFonts w:ascii="Times New Roman" w:hAnsi="Times New Roman" w:cs="Times New Roman"/>
        </w:rPr>
        <w:t xml:space="preserve">, Moseley, Hall, and </w:t>
      </w:r>
      <w:proofErr w:type="spellStart"/>
      <w:r w:rsidRPr="0083111E">
        <w:rPr>
          <w:rFonts w:ascii="Times New Roman" w:hAnsi="Times New Roman" w:cs="Times New Roman"/>
        </w:rPr>
        <w:t>Ecclestone</w:t>
      </w:r>
      <w:proofErr w:type="spellEnd"/>
      <w:r w:rsidRPr="0083111E">
        <w:rPr>
          <w:rFonts w:ascii="Times New Roman" w:hAnsi="Times New Roman" w:cs="Times New Roman"/>
        </w:rPr>
        <w:t xml:space="preserve"> (2004) identified seventy-one different learning style models with some of the most popular in use being: Myers-Briggs Type Indicator (MBTI) </w:t>
      </w:r>
      <w:r w:rsidRPr="0083111E">
        <w:rPr>
          <w:rFonts w:ascii="Times New Roman" w:hAnsi="Times New Roman" w:cs="Times New Roman"/>
        </w:rPr>
        <w:lastRenderedPageBreak/>
        <w:t>(Myers et al</w:t>
      </w:r>
      <w:r w:rsidR="00844C8D">
        <w:rPr>
          <w:rFonts w:ascii="Times New Roman" w:hAnsi="Times New Roman" w:cs="Times New Roman"/>
        </w:rPr>
        <w:t>,</w:t>
      </w:r>
      <w:r w:rsidRPr="0083111E">
        <w:rPr>
          <w:rFonts w:ascii="Times New Roman" w:hAnsi="Times New Roman" w:cs="Times New Roman"/>
        </w:rPr>
        <w:t xml:space="preserve"> 1998), Multiple Intelligences (Gardner</w:t>
      </w:r>
      <w:r w:rsidR="00844C8D">
        <w:rPr>
          <w:rFonts w:ascii="Times New Roman" w:hAnsi="Times New Roman" w:cs="Times New Roman"/>
        </w:rPr>
        <w:t>,</w:t>
      </w:r>
      <w:r w:rsidRPr="0083111E">
        <w:rPr>
          <w:rFonts w:ascii="Times New Roman" w:hAnsi="Times New Roman" w:cs="Times New Roman"/>
        </w:rPr>
        <w:t xml:space="preserve"> 1993), Kolb’s (1985) Learning Styles Theory, Honey and Mumford’s (1992) Index of Learning Styles, the Felder-Silverman Learning Style Model (Felder </w:t>
      </w:r>
      <w:r w:rsidR="00844C8D">
        <w:rPr>
          <w:rFonts w:ascii="Times New Roman" w:hAnsi="Times New Roman" w:cs="Times New Roman"/>
        </w:rPr>
        <w:t>&amp;</w:t>
      </w:r>
      <w:r w:rsidRPr="0083111E">
        <w:rPr>
          <w:rFonts w:ascii="Times New Roman" w:hAnsi="Times New Roman" w:cs="Times New Roman"/>
        </w:rPr>
        <w:t xml:space="preserve"> Silverman</w:t>
      </w:r>
      <w:r w:rsidR="00844C8D">
        <w:rPr>
          <w:rFonts w:ascii="Times New Roman" w:hAnsi="Times New Roman" w:cs="Times New Roman"/>
        </w:rPr>
        <w:t>,</w:t>
      </w:r>
      <w:r w:rsidRPr="0083111E">
        <w:rPr>
          <w:rFonts w:ascii="Times New Roman" w:hAnsi="Times New Roman" w:cs="Times New Roman"/>
        </w:rPr>
        <w:t xml:space="preserve"> 1998), and VARK (Fleming</w:t>
      </w:r>
      <w:r w:rsidR="00844C8D">
        <w:rPr>
          <w:rFonts w:ascii="Times New Roman" w:hAnsi="Times New Roman" w:cs="Times New Roman"/>
        </w:rPr>
        <w:t>,</w:t>
      </w:r>
      <w:r w:rsidRPr="0083111E">
        <w:rPr>
          <w:rFonts w:ascii="Times New Roman" w:hAnsi="Times New Roman" w:cs="Times New Roman"/>
        </w:rPr>
        <w:t xml:space="preserve"> 1995) learning styles.</w:t>
      </w:r>
    </w:p>
    <w:p w14:paraId="4C3C456F" w14:textId="77777777" w:rsidR="0083111E" w:rsidRPr="0083111E" w:rsidRDefault="0083111E" w:rsidP="0083111E">
      <w:pPr>
        <w:jc w:val="both"/>
        <w:rPr>
          <w:rFonts w:ascii="Times New Roman" w:hAnsi="Times New Roman" w:cs="Times New Roman"/>
        </w:rPr>
      </w:pPr>
      <w:r w:rsidRPr="0083111E">
        <w:rPr>
          <w:rFonts w:ascii="Times New Roman" w:hAnsi="Times New Roman" w:cs="Times New Roman"/>
        </w:rPr>
        <w:t xml:space="preserve">In an attempt to find some clarity amongst this vast number of tools, there have been attempts to group learning style tools by their underlying methodological approach or practical application. </w:t>
      </w:r>
      <w:proofErr w:type="spellStart"/>
      <w:r w:rsidRPr="0083111E">
        <w:rPr>
          <w:rFonts w:ascii="Times New Roman" w:hAnsi="Times New Roman" w:cs="Times New Roman"/>
        </w:rPr>
        <w:t>Coffield</w:t>
      </w:r>
      <w:proofErr w:type="spellEnd"/>
      <w:r w:rsidRPr="0083111E">
        <w:rPr>
          <w:rFonts w:ascii="Times New Roman" w:hAnsi="Times New Roman" w:cs="Times New Roman"/>
        </w:rPr>
        <w:t xml:space="preserve"> et al (2004) identified five 'families' in which to place seventy-one reviewed tools, whereas Cassidy (2013) (building on work by Curry (1987) and </w:t>
      </w:r>
      <w:proofErr w:type="spellStart"/>
      <w:r w:rsidRPr="0083111E">
        <w:rPr>
          <w:rFonts w:ascii="Times New Roman" w:hAnsi="Times New Roman" w:cs="Times New Roman"/>
        </w:rPr>
        <w:t>Rayner</w:t>
      </w:r>
      <w:proofErr w:type="spellEnd"/>
      <w:r w:rsidRPr="0083111E">
        <w:rPr>
          <w:rFonts w:ascii="Times New Roman" w:hAnsi="Times New Roman" w:cs="Times New Roman"/>
        </w:rPr>
        <w:t xml:space="preserve"> and Riding (1997)) classified twenty-three tools into eight categories based on the prevailing psychological theory used.</w:t>
      </w:r>
    </w:p>
    <w:p w14:paraId="4917F0F3" w14:textId="53BDDDDF" w:rsidR="0083111E" w:rsidRDefault="00C15589" w:rsidP="0083111E">
      <w:pPr>
        <w:jc w:val="both"/>
        <w:rPr>
          <w:rFonts w:ascii="Times New Roman" w:hAnsi="Times New Roman" w:cs="Times New Roman"/>
        </w:rPr>
      </w:pPr>
      <w:r>
        <w:rPr>
          <w:rFonts w:ascii="Times New Roman" w:hAnsi="Times New Roman" w:cs="Times New Roman"/>
        </w:rPr>
        <w:t xml:space="preserve">Despite the diversity of models, there are large commonalities between them and many can be considered as equally valid identifiers of differences in learning style.  </w:t>
      </w:r>
      <w:r w:rsidR="0083111E" w:rsidRPr="0083111E">
        <w:rPr>
          <w:rFonts w:ascii="Times New Roman" w:hAnsi="Times New Roman" w:cs="Times New Roman"/>
        </w:rPr>
        <w:t>What all these learning style models have in common is that they facilitate the identification of specific learner types for individuals, to enable the provision of suitably tailored material to each learner with the aim of enhancing their overall potential for learning (Deng</w:t>
      </w:r>
      <w:r w:rsidR="00F61C53">
        <w:rPr>
          <w:rFonts w:ascii="Times New Roman" w:hAnsi="Times New Roman" w:cs="Times New Roman"/>
        </w:rPr>
        <w:t>,</w:t>
      </w:r>
      <w:r w:rsidR="0083111E" w:rsidRPr="0083111E">
        <w:rPr>
          <w:rFonts w:ascii="Times New Roman" w:hAnsi="Times New Roman" w:cs="Times New Roman"/>
        </w:rPr>
        <w:t xml:space="preserve"> 2011).</w:t>
      </w:r>
    </w:p>
    <w:p w14:paraId="1188AEB3" w14:textId="77777777" w:rsidR="00F72F12" w:rsidRDefault="00F72F12" w:rsidP="00F72F12">
      <w:pPr>
        <w:jc w:val="both"/>
        <w:rPr>
          <w:rFonts w:ascii="Times New Roman" w:eastAsia="Times New Roman" w:hAnsi="Times New Roman" w:cs="Times New Roman"/>
          <w:b/>
          <w:bCs/>
        </w:rPr>
      </w:pPr>
      <w:r w:rsidRPr="00F72F12">
        <w:rPr>
          <w:rFonts w:ascii="Times New Roman" w:eastAsia="Times New Roman" w:hAnsi="Times New Roman" w:cs="Times New Roman"/>
          <w:b/>
          <w:bCs/>
        </w:rPr>
        <w:t>Methodology</w:t>
      </w:r>
    </w:p>
    <w:p w14:paraId="6AC97978" w14:textId="2E21528F" w:rsidR="00F72F12" w:rsidRPr="00F72F12" w:rsidRDefault="00F72F12" w:rsidP="00F72F12">
      <w:pPr>
        <w:jc w:val="both"/>
        <w:rPr>
          <w:rFonts w:ascii="Times New Roman" w:hAnsi="Times New Roman" w:cs="Times New Roman"/>
        </w:rPr>
      </w:pPr>
      <w:r w:rsidRPr="00F72F12">
        <w:rPr>
          <w:rFonts w:ascii="Times New Roman" w:hAnsi="Times New Roman" w:cs="Times New Roman"/>
        </w:rPr>
        <w:t xml:space="preserve">This study employed the </w:t>
      </w:r>
      <w:proofErr w:type="spellStart"/>
      <w:r w:rsidRPr="00F72F12">
        <w:rPr>
          <w:rFonts w:ascii="Times New Roman" w:hAnsi="Times New Roman" w:cs="Times New Roman"/>
        </w:rPr>
        <w:t>Memletic</w:t>
      </w:r>
      <w:proofErr w:type="spellEnd"/>
      <w:r w:rsidRPr="00F72F12">
        <w:rPr>
          <w:rFonts w:ascii="Times New Roman" w:hAnsi="Times New Roman" w:cs="Times New Roman"/>
        </w:rPr>
        <w:t xml:space="preserve"> Learning Styles Inventory (2008) a recently developed tool that draws together much of what we know about effective learning and is being increasingly employed (</w:t>
      </w:r>
      <w:proofErr w:type="spellStart"/>
      <w:r w:rsidRPr="00F72F12">
        <w:rPr>
          <w:rFonts w:ascii="Times New Roman" w:hAnsi="Times New Roman" w:cs="Times New Roman"/>
        </w:rPr>
        <w:t>Abidin</w:t>
      </w:r>
      <w:proofErr w:type="spellEnd"/>
      <w:r w:rsidR="00F61C53">
        <w:rPr>
          <w:rFonts w:ascii="Times New Roman" w:hAnsi="Times New Roman" w:cs="Times New Roman"/>
        </w:rPr>
        <w:t>,</w:t>
      </w:r>
      <w:r w:rsidRPr="00F72F12">
        <w:rPr>
          <w:rFonts w:ascii="Times New Roman" w:hAnsi="Times New Roman" w:cs="Times New Roman"/>
        </w:rPr>
        <w:t xml:space="preserve"> 2012</w:t>
      </w:r>
      <w:r w:rsidR="00F61C53">
        <w:rPr>
          <w:rFonts w:ascii="Times New Roman" w:hAnsi="Times New Roman" w:cs="Times New Roman"/>
        </w:rPr>
        <w:t>;</w:t>
      </w:r>
      <w:r w:rsidRPr="00F72F12">
        <w:rPr>
          <w:rFonts w:ascii="Times New Roman" w:hAnsi="Times New Roman" w:cs="Times New Roman"/>
        </w:rPr>
        <w:t xml:space="preserve"> Cooper</w:t>
      </w:r>
      <w:r w:rsidR="00F61C53">
        <w:rPr>
          <w:rFonts w:ascii="Times New Roman" w:hAnsi="Times New Roman" w:cs="Times New Roman"/>
        </w:rPr>
        <w:t>,</w:t>
      </w:r>
      <w:r w:rsidRPr="00F72F12">
        <w:rPr>
          <w:rFonts w:ascii="Times New Roman" w:hAnsi="Times New Roman" w:cs="Times New Roman"/>
        </w:rPr>
        <w:t xml:space="preserve"> 2007</w:t>
      </w:r>
      <w:r w:rsidR="00F61C53">
        <w:rPr>
          <w:rFonts w:ascii="Times New Roman" w:hAnsi="Times New Roman" w:cs="Times New Roman"/>
        </w:rPr>
        <w:t>;</w:t>
      </w:r>
      <w:r w:rsidRPr="00F72F12">
        <w:rPr>
          <w:rFonts w:ascii="Times New Roman" w:hAnsi="Times New Roman" w:cs="Times New Roman"/>
        </w:rPr>
        <w:t xml:space="preserve"> </w:t>
      </w:r>
      <w:proofErr w:type="spellStart"/>
      <w:r w:rsidRPr="00F72F12">
        <w:rPr>
          <w:rFonts w:ascii="Times New Roman" w:hAnsi="Times New Roman" w:cs="Times New Roman"/>
        </w:rPr>
        <w:t>Thurairaj</w:t>
      </w:r>
      <w:proofErr w:type="spellEnd"/>
      <w:r w:rsidRPr="00F72F12">
        <w:rPr>
          <w:rFonts w:ascii="Times New Roman" w:hAnsi="Times New Roman" w:cs="Times New Roman"/>
        </w:rPr>
        <w:t xml:space="preserve"> et al</w:t>
      </w:r>
      <w:r w:rsidR="00F61C53">
        <w:rPr>
          <w:rFonts w:ascii="Times New Roman" w:hAnsi="Times New Roman" w:cs="Times New Roman"/>
        </w:rPr>
        <w:t>,</w:t>
      </w:r>
      <w:r w:rsidRPr="00F72F12">
        <w:rPr>
          <w:rFonts w:ascii="Times New Roman" w:hAnsi="Times New Roman" w:cs="Times New Roman"/>
        </w:rPr>
        <w:t xml:space="preserve"> 2013</w:t>
      </w:r>
      <w:r w:rsidR="00F61C53">
        <w:rPr>
          <w:rFonts w:ascii="Times New Roman" w:hAnsi="Times New Roman" w:cs="Times New Roman"/>
        </w:rPr>
        <w:t>;</w:t>
      </w:r>
      <w:r w:rsidRPr="00F72F12">
        <w:rPr>
          <w:rFonts w:ascii="Times New Roman" w:hAnsi="Times New Roman" w:cs="Times New Roman"/>
        </w:rPr>
        <w:t xml:space="preserve"> Kia</w:t>
      </w:r>
      <w:r w:rsidR="00F61C53">
        <w:rPr>
          <w:rFonts w:ascii="Times New Roman" w:hAnsi="Times New Roman" w:cs="Times New Roman"/>
        </w:rPr>
        <w:t>,</w:t>
      </w:r>
      <w:r w:rsidRPr="00F72F12">
        <w:rPr>
          <w:rFonts w:ascii="Times New Roman" w:hAnsi="Times New Roman" w:cs="Times New Roman"/>
        </w:rPr>
        <w:t xml:space="preserve"> 2009) given its ease of application. This inventory is informed by both the MBTI and the Felder-Silverman Learning Style Model (</w:t>
      </w:r>
      <w:proofErr w:type="spellStart"/>
      <w:r w:rsidRPr="00F72F12">
        <w:rPr>
          <w:rFonts w:ascii="Times New Roman" w:hAnsi="Times New Roman" w:cs="Times New Roman"/>
        </w:rPr>
        <w:t>Bocar</w:t>
      </w:r>
      <w:proofErr w:type="spellEnd"/>
      <w:r w:rsidRPr="00F72F12">
        <w:rPr>
          <w:rFonts w:ascii="Times New Roman" w:hAnsi="Times New Roman" w:cs="Times New Roman"/>
        </w:rPr>
        <w:t xml:space="preserve">, </w:t>
      </w:r>
      <w:proofErr w:type="spellStart"/>
      <w:r w:rsidRPr="00F72F12">
        <w:rPr>
          <w:rFonts w:ascii="Times New Roman" w:hAnsi="Times New Roman" w:cs="Times New Roman"/>
        </w:rPr>
        <w:t>Pasok</w:t>
      </w:r>
      <w:proofErr w:type="spellEnd"/>
      <w:r w:rsidRPr="00F72F12">
        <w:rPr>
          <w:rFonts w:ascii="Times New Roman" w:hAnsi="Times New Roman" w:cs="Times New Roman"/>
        </w:rPr>
        <w:t xml:space="preserve">, </w:t>
      </w:r>
      <w:r w:rsidR="00F61C53">
        <w:rPr>
          <w:rFonts w:ascii="Times New Roman" w:hAnsi="Times New Roman" w:cs="Times New Roman"/>
        </w:rPr>
        <w:t>&amp;</w:t>
      </w:r>
      <w:r w:rsidRPr="00F72F12">
        <w:rPr>
          <w:rFonts w:ascii="Times New Roman" w:hAnsi="Times New Roman" w:cs="Times New Roman"/>
        </w:rPr>
        <w:t xml:space="preserve"> </w:t>
      </w:r>
      <w:proofErr w:type="spellStart"/>
      <w:r w:rsidRPr="00F72F12">
        <w:rPr>
          <w:rFonts w:ascii="Times New Roman" w:hAnsi="Times New Roman" w:cs="Times New Roman"/>
        </w:rPr>
        <w:t>Labastin</w:t>
      </w:r>
      <w:proofErr w:type="spellEnd"/>
      <w:r w:rsidR="00F61C53">
        <w:rPr>
          <w:rFonts w:ascii="Times New Roman" w:hAnsi="Times New Roman" w:cs="Times New Roman"/>
        </w:rPr>
        <w:t>,</w:t>
      </w:r>
      <w:r w:rsidRPr="00F72F12">
        <w:rPr>
          <w:rFonts w:ascii="Times New Roman" w:hAnsi="Times New Roman" w:cs="Times New Roman"/>
        </w:rPr>
        <w:t xml:space="preserve"> 2011) and recognises seven different learning styles (Cooper</w:t>
      </w:r>
      <w:r w:rsidR="00F61C53">
        <w:rPr>
          <w:rFonts w:ascii="Times New Roman" w:hAnsi="Times New Roman" w:cs="Times New Roman"/>
        </w:rPr>
        <w:t>,</w:t>
      </w:r>
      <w:r w:rsidRPr="00F72F12">
        <w:rPr>
          <w:rFonts w:ascii="Times New Roman" w:hAnsi="Times New Roman" w:cs="Times New Roman"/>
        </w:rPr>
        <w:t xml:space="preserve"> 2007) that correspond with the intelligence types identified by Gardner (Deng</w:t>
      </w:r>
      <w:r w:rsidR="00F61C53">
        <w:rPr>
          <w:rFonts w:ascii="Times New Roman" w:hAnsi="Times New Roman" w:cs="Times New Roman"/>
        </w:rPr>
        <w:t>,</w:t>
      </w:r>
      <w:r w:rsidRPr="00F72F12">
        <w:rPr>
          <w:rFonts w:ascii="Times New Roman" w:hAnsi="Times New Roman" w:cs="Times New Roman"/>
        </w:rPr>
        <w:t xml:space="preserve"> 2011):</w:t>
      </w:r>
    </w:p>
    <w:p w14:paraId="4E45CE54" w14:textId="375932BB" w:rsidR="00F72F12" w:rsidRPr="00F72F12" w:rsidRDefault="00F72F12" w:rsidP="00F72F12">
      <w:pPr>
        <w:pStyle w:val="ListParagraph"/>
        <w:numPr>
          <w:ilvl w:val="0"/>
          <w:numId w:val="10"/>
        </w:numPr>
        <w:spacing w:line="240" w:lineRule="auto"/>
        <w:jc w:val="both"/>
        <w:rPr>
          <w:szCs w:val="24"/>
        </w:rPr>
      </w:pPr>
      <w:r w:rsidRPr="00F72F12">
        <w:rPr>
          <w:szCs w:val="24"/>
        </w:rPr>
        <w:t>Visual (spatial) — learner prefers pictures and images;</w:t>
      </w:r>
    </w:p>
    <w:p w14:paraId="67094F58" w14:textId="5774BE65" w:rsidR="00F72F12" w:rsidRPr="00F72F12" w:rsidRDefault="00F72F12" w:rsidP="00F72F12">
      <w:pPr>
        <w:pStyle w:val="ListParagraph"/>
        <w:numPr>
          <w:ilvl w:val="0"/>
          <w:numId w:val="10"/>
        </w:numPr>
        <w:spacing w:line="240" w:lineRule="auto"/>
        <w:jc w:val="both"/>
        <w:rPr>
          <w:szCs w:val="24"/>
        </w:rPr>
      </w:pPr>
      <w:r w:rsidRPr="00F72F12">
        <w:rPr>
          <w:szCs w:val="24"/>
        </w:rPr>
        <w:t>Aural (auditory/musical) — student prefers sound and music;</w:t>
      </w:r>
    </w:p>
    <w:p w14:paraId="6B35D336" w14:textId="09F809AA" w:rsidR="00F72F12" w:rsidRPr="00F72F12" w:rsidRDefault="00F72F12" w:rsidP="00F72F12">
      <w:pPr>
        <w:pStyle w:val="ListParagraph"/>
        <w:numPr>
          <w:ilvl w:val="0"/>
          <w:numId w:val="10"/>
        </w:numPr>
        <w:spacing w:line="240" w:lineRule="auto"/>
        <w:jc w:val="both"/>
        <w:rPr>
          <w:szCs w:val="24"/>
        </w:rPr>
      </w:pPr>
      <w:r w:rsidRPr="00F72F12">
        <w:rPr>
          <w:szCs w:val="24"/>
        </w:rPr>
        <w:t>Verbal (linguistic) — the student has a preference for words;</w:t>
      </w:r>
    </w:p>
    <w:p w14:paraId="0AF49C35" w14:textId="18294EFB" w:rsidR="00F72F12" w:rsidRPr="00F72F12" w:rsidRDefault="00F72F12" w:rsidP="00F72F12">
      <w:pPr>
        <w:pStyle w:val="ListParagraph"/>
        <w:numPr>
          <w:ilvl w:val="0"/>
          <w:numId w:val="10"/>
        </w:numPr>
        <w:spacing w:line="240" w:lineRule="auto"/>
        <w:jc w:val="both"/>
        <w:rPr>
          <w:szCs w:val="24"/>
        </w:rPr>
      </w:pPr>
      <w:r w:rsidRPr="00F72F12">
        <w:rPr>
          <w:szCs w:val="24"/>
        </w:rPr>
        <w:t>Physical (</w:t>
      </w:r>
      <w:proofErr w:type="spellStart"/>
      <w:r w:rsidRPr="00F72F12">
        <w:rPr>
          <w:szCs w:val="24"/>
        </w:rPr>
        <w:t>kinesthetic</w:t>
      </w:r>
      <w:proofErr w:type="spellEnd"/>
      <w:r w:rsidRPr="00F72F12">
        <w:rPr>
          <w:szCs w:val="24"/>
        </w:rPr>
        <w:t>) — the student is a hands-on learner;</w:t>
      </w:r>
    </w:p>
    <w:p w14:paraId="65194BC8" w14:textId="50A3E14B" w:rsidR="00F72F12" w:rsidRPr="00F72F12" w:rsidRDefault="00F72F12" w:rsidP="00F72F12">
      <w:pPr>
        <w:pStyle w:val="ListParagraph"/>
        <w:numPr>
          <w:ilvl w:val="0"/>
          <w:numId w:val="10"/>
        </w:numPr>
        <w:spacing w:line="240" w:lineRule="auto"/>
        <w:jc w:val="both"/>
        <w:rPr>
          <w:szCs w:val="24"/>
        </w:rPr>
      </w:pPr>
      <w:r w:rsidRPr="00F72F12">
        <w:rPr>
          <w:szCs w:val="24"/>
        </w:rPr>
        <w:t>Logical (mathematical) — student prefers logic and reasoning system;</w:t>
      </w:r>
    </w:p>
    <w:p w14:paraId="167D3025" w14:textId="54A912A5" w:rsidR="00F72F12" w:rsidRPr="00F72F12" w:rsidRDefault="00F72F12" w:rsidP="00F72F12">
      <w:pPr>
        <w:pStyle w:val="ListParagraph"/>
        <w:numPr>
          <w:ilvl w:val="0"/>
          <w:numId w:val="10"/>
        </w:numPr>
        <w:spacing w:line="240" w:lineRule="auto"/>
        <w:jc w:val="both"/>
        <w:rPr>
          <w:szCs w:val="24"/>
        </w:rPr>
      </w:pPr>
      <w:r w:rsidRPr="00F72F12">
        <w:rPr>
          <w:szCs w:val="24"/>
        </w:rPr>
        <w:t>Social (interpersonal) — the student learns best by working in groups; and</w:t>
      </w:r>
    </w:p>
    <w:p w14:paraId="5BACB1EA" w14:textId="5A76F64B" w:rsidR="00F72F12" w:rsidRPr="00F72F12" w:rsidRDefault="00F72F12" w:rsidP="00F72F12">
      <w:pPr>
        <w:pStyle w:val="ListParagraph"/>
        <w:numPr>
          <w:ilvl w:val="0"/>
          <w:numId w:val="10"/>
        </w:numPr>
        <w:spacing w:line="240" w:lineRule="auto"/>
        <w:jc w:val="both"/>
        <w:rPr>
          <w:szCs w:val="24"/>
        </w:rPr>
      </w:pPr>
      <w:r w:rsidRPr="00F72F12">
        <w:rPr>
          <w:szCs w:val="24"/>
        </w:rPr>
        <w:t>Solitary (intrapersonal) — the learner prefers self-study.</w:t>
      </w:r>
    </w:p>
    <w:p w14:paraId="0B3239E0" w14:textId="64A7981C" w:rsidR="00F72F12" w:rsidRPr="00F72F12" w:rsidRDefault="00F72F12" w:rsidP="00F72F12">
      <w:pPr>
        <w:jc w:val="both"/>
        <w:rPr>
          <w:rFonts w:ascii="Times New Roman" w:hAnsi="Times New Roman" w:cs="Times New Roman"/>
        </w:rPr>
      </w:pPr>
      <w:r w:rsidRPr="00F72F12">
        <w:rPr>
          <w:rFonts w:ascii="Times New Roman" w:hAnsi="Times New Roman" w:cs="Times New Roman"/>
        </w:rPr>
        <w:t xml:space="preserve">In line with previous studies employing the </w:t>
      </w:r>
      <w:proofErr w:type="spellStart"/>
      <w:r w:rsidRPr="00F72F12">
        <w:rPr>
          <w:rFonts w:ascii="Times New Roman" w:hAnsi="Times New Roman" w:cs="Times New Roman"/>
        </w:rPr>
        <w:t>Memletics</w:t>
      </w:r>
      <w:proofErr w:type="spellEnd"/>
      <w:r w:rsidRPr="00F72F12">
        <w:rPr>
          <w:rFonts w:ascii="Times New Roman" w:hAnsi="Times New Roman" w:cs="Times New Roman"/>
        </w:rPr>
        <w:t xml:space="preserve"> approach (</w:t>
      </w:r>
      <w:proofErr w:type="spellStart"/>
      <w:r w:rsidRPr="00F72F12">
        <w:rPr>
          <w:rFonts w:ascii="Times New Roman" w:hAnsi="Times New Roman" w:cs="Times New Roman"/>
        </w:rPr>
        <w:t>Abidin</w:t>
      </w:r>
      <w:proofErr w:type="spellEnd"/>
      <w:r w:rsidR="00F61C53">
        <w:rPr>
          <w:rFonts w:ascii="Times New Roman" w:hAnsi="Times New Roman" w:cs="Times New Roman"/>
        </w:rPr>
        <w:t>,</w:t>
      </w:r>
      <w:r w:rsidRPr="00F72F12">
        <w:rPr>
          <w:rFonts w:ascii="Times New Roman" w:hAnsi="Times New Roman" w:cs="Times New Roman"/>
        </w:rPr>
        <w:t xml:space="preserve"> 2012</w:t>
      </w:r>
      <w:r w:rsidR="00F61C53">
        <w:rPr>
          <w:rFonts w:ascii="Times New Roman" w:hAnsi="Times New Roman" w:cs="Times New Roman"/>
        </w:rPr>
        <w:t>;</w:t>
      </w:r>
      <w:r w:rsidRPr="00F72F12">
        <w:rPr>
          <w:rFonts w:ascii="Times New Roman" w:hAnsi="Times New Roman" w:cs="Times New Roman"/>
        </w:rPr>
        <w:t xml:space="preserve"> Cooper</w:t>
      </w:r>
      <w:r w:rsidR="00F61C53">
        <w:rPr>
          <w:rFonts w:ascii="Times New Roman" w:hAnsi="Times New Roman" w:cs="Times New Roman"/>
        </w:rPr>
        <w:t>,</w:t>
      </w:r>
      <w:r w:rsidRPr="00F72F12">
        <w:rPr>
          <w:rFonts w:ascii="Times New Roman" w:hAnsi="Times New Roman" w:cs="Times New Roman"/>
        </w:rPr>
        <w:t xml:space="preserve"> 2007</w:t>
      </w:r>
      <w:r w:rsidR="00F61C53">
        <w:rPr>
          <w:rFonts w:ascii="Times New Roman" w:hAnsi="Times New Roman" w:cs="Times New Roman"/>
        </w:rPr>
        <w:t>;</w:t>
      </w:r>
      <w:r w:rsidRPr="00F72F12">
        <w:rPr>
          <w:rFonts w:ascii="Times New Roman" w:hAnsi="Times New Roman" w:cs="Times New Roman"/>
        </w:rPr>
        <w:t xml:space="preserve"> </w:t>
      </w:r>
      <w:proofErr w:type="spellStart"/>
      <w:r w:rsidRPr="00F72F12">
        <w:rPr>
          <w:rFonts w:ascii="Times New Roman" w:hAnsi="Times New Roman" w:cs="Times New Roman"/>
        </w:rPr>
        <w:t>Thurairaj</w:t>
      </w:r>
      <w:proofErr w:type="spellEnd"/>
      <w:r w:rsidRPr="00F72F12">
        <w:rPr>
          <w:rFonts w:ascii="Times New Roman" w:hAnsi="Times New Roman" w:cs="Times New Roman"/>
        </w:rPr>
        <w:t xml:space="preserve"> et al</w:t>
      </w:r>
      <w:r w:rsidR="00F61C53">
        <w:rPr>
          <w:rFonts w:ascii="Times New Roman" w:hAnsi="Times New Roman" w:cs="Times New Roman"/>
        </w:rPr>
        <w:t>,</w:t>
      </w:r>
      <w:r w:rsidRPr="00F72F12">
        <w:rPr>
          <w:rFonts w:ascii="Times New Roman" w:hAnsi="Times New Roman" w:cs="Times New Roman"/>
        </w:rPr>
        <w:t xml:space="preserve"> 2013</w:t>
      </w:r>
      <w:r w:rsidR="00F61C53">
        <w:rPr>
          <w:rFonts w:ascii="Times New Roman" w:hAnsi="Times New Roman" w:cs="Times New Roman"/>
        </w:rPr>
        <w:t>;</w:t>
      </w:r>
      <w:r w:rsidRPr="00F72F12">
        <w:rPr>
          <w:rFonts w:ascii="Times New Roman" w:hAnsi="Times New Roman" w:cs="Times New Roman"/>
        </w:rPr>
        <w:t xml:space="preserve"> Kia</w:t>
      </w:r>
      <w:r w:rsidR="00F61C53">
        <w:rPr>
          <w:rFonts w:ascii="Times New Roman" w:hAnsi="Times New Roman" w:cs="Times New Roman"/>
        </w:rPr>
        <w:t>,</w:t>
      </w:r>
      <w:r w:rsidRPr="00F72F12">
        <w:rPr>
          <w:rFonts w:ascii="Times New Roman" w:hAnsi="Times New Roman" w:cs="Times New Roman"/>
        </w:rPr>
        <w:t xml:space="preserve"> 2009) the entire incoming first year cohort of the school was invited </w:t>
      </w:r>
      <w:r w:rsidR="00442DE1">
        <w:rPr>
          <w:rFonts w:ascii="Times New Roman" w:hAnsi="Times New Roman" w:cs="Times New Roman"/>
        </w:rPr>
        <w:t xml:space="preserve">(by email from the Head of School) </w:t>
      </w:r>
      <w:r w:rsidRPr="00F72F12">
        <w:rPr>
          <w:rFonts w:ascii="Times New Roman" w:hAnsi="Times New Roman" w:cs="Times New Roman"/>
        </w:rPr>
        <w:t xml:space="preserve">to complete the 70-question </w:t>
      </w:r>
      <w:proofErr w:type="spellStart"/>
      <w:r w:rsidRPr="00F72F12">
        <w:rPr>
          <w:rFonts w:ascii="Times New Roman" w:hAnsi="Times New Roman" w:cs="Times New Roman"/>
        </w:rPr>
        <w:t>Memletic</w:t>
      </w:r>
      <w:proofErr w:type="spellEnd"/>
      <w:r w:rsidRPr="00F72F12">
        <w:rPr>
          <w:rFonts w:ascii="Times New Roman" w:hAnsi="Times New Roman" w:cs="Times New Roman"/>
        </w:rPr>
        <w:t xml:space="preserve"> Styles Quiz (MSQ) </w:t>
      </w:r>
      <w:r w:rsidR="00442DE1">
        <w:rPr>
          <w:rFonts w:ascii="Times New Roman" w:hAnsi="Times New Roman" w:cs="Times New Roman"/>
        </w:rPr>
        <w:t>via an online survey tool</w:t>
      </w:r>
      <w:r w:rsidR="00273A1D">
        <w:rPr>
          <w:rFonts w:ascii="Times New Roman" w:hAnsi="Times New Roman" w:cs="Times New Roman"/>
        </w:rPr>
        <w:t xml:space="preserve"> over a two week period</w:t>
      </w:r>
      <w:r w:rsidRPr="00F72F12">
        <w:rPr>
          <w:rFonts w:ascii="Times New Roman" w:hAnsi="Times New Roman" w:cs="Times New Roman"/>
        </w:rPr>
        <w:t xml:space="preserve">. </w:t>
      </w:r>
      <w:r w:rsidR="00442DE1">
        <w:rPr>
          <w:rFonts w:ascii="Times New Roman" w:hAnsi="Times New Roman" w:cs="Times New Roman"/>
        </w:rPr>
        <w:t>Following the approach of the above research, t</w:t>
      </w:r>
      <w:r w:rsidR="00442DE1" w:rsidRPr="00F72F12">
        <w:rPr>
          <w:rFonts w:ascii="Times New Roman" w:hAnsi="Times New Roman" w:cs="Times New Roman"/>
        </w:rPr>
        <w:t xml:space="preserve">he </w:t>
      </w:r>
      <w:r w:rsidRPr="00F72F12">
        <w:rPr>
          <w:rFonts w:ascii="Times New Roman" w:hAnsi="Times New Roman" w:cs="Times New Roman"/>
        </w:rPr>
        <w:t xml:space="preserve">participants were required to rate 70 statements by using the following score ratings: </w:t>
      </w:r>
    </w:p>
    <w:p w14:paraId="20E2EE04" w14:textId="156171F2" w:rsidR="00F72F12" w:rsidRPr="00F72F12" w:rsidRDefault="00F72F12" w:rsidP="00F72F12">
      <w:pPr>
        <w:pStyle w:val="ListParagraph"/>
        <w:numPr>
          <w:ilvl w:val="0"/>
          <w:numId w:val="8"/>
        </w:numPr>
        <w:spacing w:line="240" w:lineRule="auto"/>
        <w:jc w:val="both"/>
        <w:rPr>
          <w:szCs w:val="24"/>
        </w:rPr>
      </w:pPr>
      <w:r w:rsidRPr="00F72F12">
        <w:rPr>
          <w:szCs w:val="24"/>
        </w:rPr>
        <w:t xml:space="preserve">0 — the statement is nothing like me; </w:t>
      </w:r>
    </w:p>
    <w:p w14:paraId="3CD1C64D" w14:textId="074490C9" w:rsidR="00F72F12" w:rsidRPr="00F72F12" w:rsidRDefault="00F72F12" w:rsidP="00F72F12">
      <w:pPr>
        <w:pStyle w:val="ListParagraph"/>
        <w:numPr>
          <w:ilvl w:val="0"/>
          <w:numId w:val="8"/>
        </w:numPr>
        <w:spacing w:line="240" w:lineRule="auto"/>
        <w:jc w:val="both"/>
        <w:rPr>
          <w:szCs w:val="24"/>
        </w:rPr>
      </w:pPr>
      <w:r w:rsidRPr="00F72F12">
        <w:rPr>
          <w:szCs w:val="24"/>
        </w:rPr>
        <w:t xml:space="preserve">1 — the statement is partially like me; or </w:t>
      </w:r>
    </w:p>
    <w:p w14:paraId="56B15050" w14:textId="70C69EA1" w:rsidR="00F72F12" w:rsidRPr="00F72F12" w:rsidRDefault="00F72F12" w:rsidP="00F72F12">
      <w:pPr>
        <w:pStyle w:val="ListParagraph"/>
        <w:numPr>
          <w:ilvl w:val="0"/>
          <w:numId w:val="8"/>
        </w:numPr>
        <w:spacing w:line="240" w:lineRule="auto"/>
        <w:jc w:val="both"/>
        <w:rPr>
          <w:szCs w:val="24"/>
        </w:rPr>
      </w:pPr>
      <w:r w:rsidRPr="00F72F12">
        <w:rPr>
          <w:szCs w:val="24"/>
        </w:rPr>
        <w:t xml:space="preserve">2 — the statement is very much like me. </w:t>
      </w:r>
    </w:p>
    <w:p w14:paraId="6B62ECD2" w14:textId="10F266A2" w:rsidR="00F72F12" w:rsidRPr="00F72F12" w:rsidRDefault="00F72F12" w:rsidP="00F72F12">
      <w:pPr>
        <w:jc w:val="both"/>
        <w:rPr>
          <w:rFonts w:ascii="Times New Roman" w:hAnsi="Times New Roman" w:cs="Times New Roman"/>
        </w:rPr>
      </w:pPr>
      <w:r w:rsidRPr="00F72F12">
        <w:rPr>
          <w:rFonts w:ascii="Times New Roman" w:hAnsi="Times New Roman" w:cs="Times New Roman"/>
        </w:rPr>
        <w:t>Once all statements were rated, the student was provided</w:t>
      </w:r>
      <w:r w:rsidR="00442DE1">
        <w:rPr>
          <w:rFonts w:ascii="Times New Roman" w:hAnsi="Times New Roman" w:cs="Times New Roman"/>
        </w:rPr>
        <w:t xml:space="preserve"> (via an automatically generated email)</w:t>
      </w:r>
      <w:r w:rsidRPr="00F72F12">
        <w:rPr>
          <w:rFonts w:ascii="Times New Roman" w:hAnsi="Times New Roman" w:cs="Times New Roman"/>
        </w:rPr>
        <w:t xml:space="preserve"> with an indication of their relative preference of the seven learning styles, along with an explanation of each learning style.</w:t>
      </w:r>
    </w:p>
    <w:p w14:paraId="4D24135F" w14:textId="77777777" w:rsidR="00F72F12" w:rsidRPr="00F72F12" w:rsidRDefault="00F72F12" w:rsidP="00F72F12">
      <w:pPr>
        <w:jc w:val="both"/>
        <w:rPr>
          <w:rFonts w:ascii="Times New Roman" w:eastAsia="Calibri" w:hAnsi="Times New Roman" w:cs="Times New Roman"/>
          <w:i/>
          <w:lang w:eastAsia="en-US"/>
        </w:rPr>
      </w:pPr>
      <w:r w:rsidRPr="00F72F12">
        <w:rPr>
          <w:rFonts w:ascii="Times New Roman" w:eastAsia="Calibri" w:hAnsi="Times New Roman" w:cs="Times New Roman"/>
          <w:i/>
          <w:lang w:eastAsia="en-US"/>
        </w:rPr>
        <w:t>Discipline self-selection</w:t>
      </w:r>
    </w:p>
    <w:p w14:paraId="7C0810AE" w14:textId="2B3E949B" w:rsidR="00F72F12" w:rsidRPr="00F72F12" w:rsidRDefault="00F72F12" w:rsidP="00F72F12">
      <w:pPr>
        <w:jc w:val="both"/>
        <w:rPr>
          <w:rFonts w:ascii="Times New Roman" w:hAnsi="Times New Roman" w:cs="Times New Roman"/>
        </w:rPr>
      </w:pPr>
      <w:r w:rsidRPr="00F72F12">
        <w:rPr>
          <w:rFonts w:ascii="Times New Roman" w:hAnsi="Times New Roman" w:cs="Times New Roman"/>
        </w:rPr>
        <w:lastRenderedPageBreak/>
        <w:t>Rather than dividing student into groups based on their enrolled degree or by some understanding of their individual unit enrolments, students were asked to self-select their discipline of study, as this has been shown to be a better indicator of cohort</w:t>
      </w:r>
      <w:r w:rsidR="00127463">
        <w:rPr>
          <w:rFonts w:ascii="Times New Roman" w:hAnsi="Times New Roman" w:cs="Times New Roman"/>
        </w:rPr>
        <w:t xml:space="preserve"> than artificial administrative groupings</w:t>
      </w:r>
      <w:r w:rsidRPr="00F72F12">
        <w:rPr>
          <w:rFonts w:ascii="Times New Roman" w:hAnsi="Times New Roman" w:cs="Times New Roman"/>
        </w:rPr>
        <w:t xml:space="preserve"> (Smyth et al</w:t>
      </w:r>
      <w:r w:rsidR="00F61C53">
        <w:rPr>
          <w:rFonts w:ascii="Times New Roman" w:hAnsi="Times New Roman" w:cs="Times New Roman"/>
        </w:rPr>
        <w:t>,</w:t>
      </w:r>
      <w:r w:rsidRPr="00F72F12">
        <w:rPr>
          <w:rFonts w:ascii="Times New Roman" w:hAnsi="Times New Roman" w:cs="Times New Roman"/>
        </w:rPr>
        <w:t xml:space="preserve"> 2013).</w:t>
      </w:r>
    </w:p>
    <w:p w14:paraId="5C74D600" w14:textId="77777777" w:rsidR="00F72F12" w:rsidRPr="00F72F12" w:rsidRDefault="00F72F12" w:rsidP="002F33CD">
      <w:pPr>
        <w:keepNext/>
        <w:jc w:val="both"/>
        <w:rPr>
          <w:rFonts w:ascii="Times New Roman" w:hAnsi="Times New Roman" w:cs="Times New Roman"/>
        </w:rPr>
      </w:pPr>
      <w:r w:rsidRPr="00F72F12">
        <w:rPr>
          <w:rFonts w:ascii="Times New Roman" w:hAnsi="Times New Roman" w:cs="Times New Roman"/>
        </w:rPr>
        <w:t>For this study, five relevant disciplines were provided as self-identifying options for the respondents, and a further one to allow for self-selection outside of those directly relevant to ICT. Students were asked to specify which group (with all their associated norms and stereotypes) that they self-identified with as below:</w:t>
      </w:r>
    </w:p>
    <w:p w14:paraId="0942A255" w14:textId="3C0BFB68" w:rsidR="00F72F12" w:rsidRPr="00F72F12" w:rsidRDefault="00F72F12" w:rsidP="00F72F12">
      <w:pPr>
        <w:pStyle w:val="ListParagraph"/>
        <w:numPr>
          <w:ilvl w:val="0"/>
          <w:numId w:val="8"/>
        </w:numPr>
        <w:spacing w:line="240" w:lineRule="auto"/>
        <w:jc w:val="both"/>
        <w:rPr>
          <w:szCs w:val="24"/>
        </w:rPr>
      </w:pPr>
      <w:r w:rsidRPr="00F72F12">
        <w:rPr>
          <w:szCs w:val="24"/>
        </w:rPr>
        <w:t>Computing — Usually highly technical, with a preference for software development;</w:t>
      </w:r>
    </w:p>
    <w:p w14:paraId="5C5A52AC" w14:textId="0EAEF999" w:rsidR="00F72F12" w:rsidRPr="00F72F12" w:rsidRDefault="00F72F12" w:rsidP="00F72F12">
      <w:pPr>
        <w:pStyle w:val="ListParagraph"/>
        <w:numPr>
          <w:ilvl w:val="0"/>
          <w:numId w:val="8"/>
        </w:numPr>
        <w:spacing w:line="240" w:lineRule="auto"/>
        <w:jc w:val="both"/>
        <w:rPr>
          <w:szCs w:val="24"/>
        </w:rPr>
      </w:pPr>
      <w:r w:rsidRPr="00F72F12">
        <w:rPr>
          <w:szCs w:val="24"/>
        </w:rPr>
        <w:t>Information Systems — Usually less technical in nature than ‘Computing’, and often seen as the liaison between technology and business;</w:t>
      </w:r>
    </w:p>
    <w:p w14:paraId="10226861" w14:textId="057C2AAF" w:rsidR="00F72F12" w:rsidRPr="00F72F12" w:rsidRDefault="00F72F12" w:rsidP="00F72F12">
      <w:pPr>
        <w:pStyle w:val="ListParagraph"/>
        <w:numPr>
          <w:ilvl w:val="0"/>
          <w:numId w:val="8"/>
        </w:numPr>
        <w:spacing w:line="240" w:lineRule="auto"/>
        <w:jc w:val="both"/>
        <w:rPr>
          <w:szCs w:val="24"/>
        </w:rPr>
      </w:pPr>
      <w:r w:rsidRPr="00F72F12">
        <w:rPr>
          <w:szCs w:val="24"/>
        </w:rPr>
        <w:t>Computing and Information Systems — Those students who believed they did not belong to either the group ‘Computing’ or ‘Information Systems’ discretely, but instead a combination of these two. Usually preferred to combine technical and non-technical elements of ICT equally;</w:t>
      </w:r>
    </w:p>
    <w:p w14:paraId="130B0731" w14:textId="5A49C01A" w:rsidR="00F72F12" w:rsidRPr="00F72F12" w:rsidRDefault="00F72F12" w:rsidP="00F72F12">
      <w:pPr>
        <w:pStyle w:val="ListParagraph"/>
        <w:numPr>
          <w:ilvl w:val="0"/>
          <w:numId w:val="8"/>
        </w:numPr>
        <w:spacing w:line="240" w:lineRule="auto"/>
        <w:jc w:val="both"/>
        <w:rPr>
          <w:szCs w:val="24"/>
        </w:rPr>
      </w:pPr>
      <w:r w:rsidRPr="00F72F12">
        <w:rPr>
          <w:szCs w:val="24"/>
        </w:rPr>
        <w:t>Business — Usually less technically oriented than ‘Information Systems’;</w:t>
      </w:r>
    </w:p>
    <w:p w14:paraId="291F8DE3" w14:textId="3C819CAF" w:rsidR="00F72F12" w:rsidRPr="00F72F12" w:rsidRDefault="00F72F12" w:rsidP="00F72F12">
      <w:pPr>
        <w:pStyle w:val="ListParagraph"/>
        <w:numPr>
          <w:ilvl w:val="0"/>
          <w:numId w:val="8"/>
        </w:numPr>
        <w:spacing w:line="240" w:lineRule="auto"/>
        <w:jc w:val="both"/>
        <w:rPr>
          <w:szCs w:val="24"/>
        </w:rPr>
      </w:pPr>
      <w:r w:rsidRPr="00F72F12">
        <w:rPr>
          <w:szCs w:val="24"/>
        </w:rPr>
        <w:t>Engineering — Usually more technical and hardware oriented that ‘Computing’; or</w:t>
      </w:r>
    </w:p>
    <w:p w14:paraId="3A9301F3" w14:textId="00E2544A" w:rsidR="00F72F12" w:rsidRPr="00F72F12" w:rsidRDefault="00F72F12" w:rsidP="00F72F12">
      <w:pPr>
        <w:pStyle w:val="ListParagraph"/>
        <w:numPr>
          <w:ilvl w:val="0"/>
          <w:numId w:val="8"/>
        </w:numPr>
        <w:spacing w:line="240" w:lineRule="auto"/>
        <w:jc w:val="both"/>
        <w:rPr>
          <w:szCs w:val="24"/>
        </w:rPr>
      </w:pPr>
      <w:r w:rsidRPr="00F72F12">
        <w:rPr>
          <w:szCs w:val="24"/>
        </w:rPr>
        <w:t xml:space="preserve">Other — Those students who did not believe they belonged to any of the above five groups.  </w:t>
      </w:r>
      <w:r w:rsidR="00F61C53">
        <w:rPr>
          <w:szCs w:val="24"/>
        </w:rPr>
        <w:t>This group m</w:t>
      </w:r>
      <w:r w:rsidRPr="00F72F12">
        <w:rPr>
          <w:szCs w:val="24"/>
        </w:rPr>
        <w:t>ay include students from humanities and arts, or more broad sciences.</w:t>
      </w:r>
    </w:p>
    <w:p w14:paraId="34BEA1DE" w14:textId="77777777" w:rsidR="00F72F12" w:rsidRPr="00F72F12" w:rsidRDefault="00F72F12" w:rsidP="00F72F12">
      <w:pPr>
        <w:jc w:val="both"/>
        <w:rPr>
          <w:rFonts w:ascii="Times New Roman" w:eastAsia="Times New Roman" w:hAnsi="Times New Roman" w:cs="Times New Roman"/>
          <w:b/>
          <w:bCs/>
        </w:rPr>
      </w:pPr>
      <w:r w:rsidRPr="00F72F12">
        <w:rPr>
          <w:rFonts w:ascii="Times New Roman" w:eastAsia="Times New Roman" w:hAnsi="Times New Roman" w:cs="Times New Roman"/>
          <w:b/>
          <w:bCs/>
        </w:rPr>
        <w:t>Findings</w:t>
      </w:r>
    </w:p>
    <w:p w14:paraId="10548C48" w14:textId="0C834B5B" w:rsidR="00F72F12" w:rsidRPr="00F72F12" w:rsidRDefault="00F72F12" w:rsidP="00F72F12">
      <w:pPr>
        <w:jc w:val="both"/>
        <w:rPr>
          <w:rFonts w:ascii="Times New Roman" w:hAnsi="Times New Roman" w:cs="Times New Roman"/>
        </w:rPr>
      </w:pPr>
      <w:r w:rsidRPr="00F72F12">
        <w:rPr>
          <w:rFonts w:ascii="Times New Roman" w:hAnsi="Times New Roman" w:cs="Times New Roman"/>
        </w:rPr>
        <w:t>215 students responded to the invitation and completed the online survey.</w:t>
      </w:r>
    </w:p>
    <w:p w14:paraId="16965657" w14:textId="77777777" w:rsidR="00F72F12" w:rsidRPr="00F72F12" w:rsidRDefault="00F72F12" w:rsidP="00F72F12">
      <w:pPr>
        <w:jc w:val="both"/>
        <w:rPr>
          <w:rFonts w:ascii="Times New Roman" w:hAnsi="Times New Roman" w:cs="Times New Roman"/>
        </w:rPr>
      </w:pPr>
      <w:r w:rsidRPr="00F72F12">
        <w:rPr>
          <w:rFonts w:ascii="Times New Roman" w:hAnsi="Times New Roman" w:cs="Times New Roman"/>
        </w:rPr>
        <w:t>Table 1 indicates the relative percentage of each of the seven mimetic learning styles as the primary learning style, according to each self-identified discipline cohort. As is highlighted in Table 1, the primary preferred learning style for each of the cohorts is as follows:</w:t>
      </w:r>
    </w:p>
    <w:p w14:paraId="207AF337" w14:textId="5F21F4C0" w:rsidR="00F72F12" w:rsidRPr="00F72F12" w:rsidRDefault="00F72F12" w:rsidP="00F72F12">
      <w:pPr>
        <w:pStyle w:val="ListParagraph"/>
        <w:numPr>
          <w:ilvl w:val="0"/>
          <w:numId w:val="8"/>
        </w:numPr>
        <w:spacing w:line="240" w:lineRule="auto"/>
        <w:jc w:val="both"/>
        <w:rPr>
          <w:szCs w:val="24"/>
        </w:rPr>
      </w:pPr>
      <w:r w:rsidRPr="00F72F12">
        <w:rPr>
          <w:szCs w:val="24"/>
        </w:rPr>
        <w:t>Computing — Solitary and Logical (represented equally at 21.3%)</w:t>
      </w:r>
      <w:proofErr w:type="gramStart"/>
      <w:r w:rsidRPr="00F72F12">
        <w:rPr>
          <w:szCs w:val="24"/>
        </w:rPr>
        <w:t>;</w:t>
      </w:r>
      <w:proofErr w:type="gramEnd"/>
    </w:p>
    <w:p w14:paraId="27D153E2" w14:textId="75BCF415" w:rsidR="00F72F12" w:rsidRPr="00F72F12" w:rsidRDefault="00F72F12" w:rsidP="00F72F12">
      <w:pPr>
        <w:pStyle w:val="ListParagraph"/>
        <w:numPr>
          <w:ilvl w:val="0"/>
          <w:numId w:val="8"/>
        </w:numPr>
        <w:spacing w:line="240" w:lineRule="auto"/>
        <w:jc w:val="both"/>
        <w:rPr>
          <w:szCs w:val="24"/>
        </w:rPr>
      </w:pPr>
      <w:r w:rsidRPr="00F72F12">
        <w:rPr>
          <w:szCs w:val="24"/>
        </w:rPr>
        <w:t>Information Systems — Solitary (represented at 41.7%);</w:t>
      </w:r>
    </w:p>
    <w:p w14:paraId="248BC2D8" w14:textId="53300050" w:rsidR="00F72F12" w:rsidRPr="00F72F12" w:rsidRDefault="00F72F12" w:rsidP="00F72F12">
      <w:pPr>
        <w:pStyle w:val="ListParagraph"/>
        <w:numPr>
          <w:ilvl w:val="0"/>
          <w:numId w:val="8"/>
        </w:numPr>
        <w:spacing w:line="240" w:lineRule="auto"/>
        <w:jc w:val="both"/>
        <w:rPr>
          <w:szCs w:val="24"/>
        </w:rPr>
      </w:pPr>
      <w:r w:rsidRPr="00F72F12">
        <w:rPr>
          <w:szCs w:val="24"/>
        </w:rPr>
        <w:t>Computing and Information Systems — Aural (represented at 25.0%);</w:t>
      </w:r>
    </w:p>
    <w:p w14:paraId="20BEA5B9" w14:textId="6780415C" w:rsidR="00F72F12" w:rsidRPr="00F72F12" w:rsidRDefault="00F72F12" w:rsidP="00F72F12">
      <w:pPr>
        <w:pStyle w:val="ListParagraph"/>
        <w:numPr>
          <w:ilvl w:val="0"/>
          <w:numId w:val="8"/>
        </w:numPr>
        <w:spacing w:line="240" w:lineRule="auto"/>
        <w:jc w:val="both"/>
        <w:rPr>
          <w:szCs w:val="24"/>
        </w:rPr>
      </w:pPr>
      <w:r w:rsidRPr="00F72F12">
        <w:rPr>
          <w:szCs w:val="24"/>
        </w:rPr>
        <w:t>Business — Solitary (represented at 40.0%);</w:t>
      </w:r>
    </w:p>
    <w:p w14:paraId="4CE86819" w14:textId="5C160B75" w:rsidR="00F72F12" w:rsidRPr="00F72F12" w:rsidRDefault="00F72F12" w:rsidP="00F72F12">
      <w:pPr>
        <w:pStyle w:val="ListParagraph"/>
        <w:numPr>
          <w:ilvl w:val="0"/>
          <w:numId w:val="8"/>
        </w:numPr>
        <w:spacing w:line="240" w:lineRule="auto"/>
        <w:jc w:val="both"/>
        <w:rPr>
          <w:szCs w:val="24"/>
        </w:rPr>
      </w:pPr>
      <w:r w:rsidRPr="00F72F12">
        <w:rPr>
          <w:szCs w:val="24"/>
        </w:rPr>
        <w:t>Engineering — Logical (represented at 29.7%); and</w:t>
      </w:r>
    </w:p>
    <w:p w14:paraId="72A6D8DA" w14:textId="1829336E" w:rsidR="00F72F12" w:rsidRPr="00F72F12" w:rsidRDefault="00F72F12" w:rsidP="00F72F12">
      <w:pPr>
        <w:pStyle w:val="ListParagraph"/>
        <w:numPr>
          <w:ilvl w:val="0"/>
          <w:numId w:val="8"/>
        </w:numPr>
        <w:spacing w:line="240" w:lineRule="auto"/>
        <w:jc w:val="both"/>
        <w:rPr>
          <w:szCs w:val="24"/>
        </w:rPr>
      </w:pPr>
      <w:r w:rsidRPr="00F72F12">
        <w:rPr>
          <w:szCs w:val="24"/>
        </w:rPr>
        <w:t>Other — Social (represented at 33.3%).</w:t>
      </w:r>
    </w:p>
    <w:p w14:paraId="6B50CDA3" w14:textId="148C8551" w:rsidR="00F72F12" w:rsidRPr="008A1FB9" w:rsidRDefault="00F72F12" w:rsidP="008A1FB9">
      <w:pPr>
        <w:widowControl/>
        <w:suppressAutoHyphens w:val="0"/>
        <w:spacing w:line="276" w:lineRule="auto"/>
        <w:rPr>
          <w:rFonts w:ascii="Times New Roman" w:eastAsiaTheme="minorHAnsi" w:hAnsi="Times New Roman" w:cs="Times New Roman"/>
          <w:i/>
          <w:lang w:eastAsia="en-US"/>
        </w:rPr>
      </w:pPr>
      <w:r w:rsidRPr="008A1FB9">
        <w:rPr>
          <w:rFonts w:ascii="Times New Roman" w:eastAsiaTheme="minorHAnsi" w:hAnsi="Times New Roman" w:cs="Times New Roman"/>
          <w:i/>
          <w:lang w:eastAsia="en-US"/>
        </w:rPr>
        <w:t>Table 1: Frequency of first-preference Learning Styles, by self-identified discipline</w:t>
      </w:r>
      <w:r w:rsidR="00CC42CE">
        <w:rPr>
          <w:rFonts w:ascii="Times New Roman" w:eastAsiaTheme="minorHAnsi" w:hAnsi="Times New Roman" w:cs="Times New Roman"/>
          <w:i/>
          <w:lang w:eastAsia="en-US"/>
        </w:rPr>
        <w:t xml:space="preserve"> (highest percentage learning style shaded for emphasis)</w:t>
      </w:r>
      <w:r w:rsidRPr="008A1FB9">
        <w:rPr>
          <w:rFonts w:ascii="Times New Roman" w:eastAsiaTheme="minorHAnsi" w:hAnsi="Times New Roman" w:cs="Times New Roman"/>
          <w:i/>
          <w:lang w:eastAsia="en-US"/>
        </w:rPr>
        <w:t>.</w:t>
      </w:r>
    </w:p>
    <w:tbl>
      <w:tblPr>
        <w:tblStyle w:val="TableGrid2"/>
        <w:tblW w:w="9427" w:type="dxa"/>
        <w:tblLayout w:type="fixed"/>
        <w:tblLook w:val="04A0" w:firstRow="1" w:lastRow="0" w:firstColumn="1" w:lastColumn="0" w:noHBand="0" w:noVBand="1"/>
      </w:tblPr>
      <w:tblGrid>
        <w:gridCol w:w="1266"/>
        <w:gridCol w:w="459"/>
        <w:gridCol w:w="503"/>
        <w:gridCol w:w="597"/>
        <w:gridCol w:w="502"/>
        <w:gridCol w:w="598"/>
        <w:gridCol w:w="502"/>
        <w:gridCol w:w="598"/>
        <w:gridCol w:w="502"/>
        <w:gridCol w:w="598"/>
        <w:gridCol w:w="504"/>
        <w:gridCol w:w="598"/>
        <w:gridCol w:w="502"/>
        <w:gridCol w:w="598"/>
        <w:gridCol w:w="502"/>
        <w:gridCol w:w="598"/>
      </w:tblGrid>
      <w:tr w:rsidR="00F72F12" w:rsidRPr="00F72F12" w14:paraId="56C2F6CD" w14:textId="77777777" w:rsidTr="00F72F12">
        <w:trPr>
          <w:trHeight w:val="237"/>
        </w:trPr>
        <w:tc>
          <w:tcPr>
            <w:tcW w:w="1266" w:type="dxa"/>
            <w:hideMark/>
          </w:tcPr>
          <w:p w14:paraId="6BA507DB" w14:textId="4151DB93" w:rsidR="00F72F12" w:rsidRPr="00F72F12" w:rsidRDefault="00F72F12" w:rsidP="00F72F12">
            <w:pPr>
              <w:widowControl/>
              <w:suppressAutoHyphens w:val="0"/>
              <w:spacing w:line="259" w:lineRule="auto"/>
              <w:rPr>
                <w:rFonts w:ascii="Times New Roman" w:eastAsia="SimSun" w:hAnsi="Times New Roman" w:cs="Times New Roman"/>
                <w:b/>
                <w:sz w:val="20"/>
                <w:szCs w:val="20"/>
                <w:lang w:eastAsia="zh-CN"/>
              </w:rPr>
            </w:pPr>
          </w:p>
        </w:tc>
        <w:tc>
          <w:tcPr>
            <w:tcW w:w="459" w:type="dxa"/>
            <w:hideMark/>
          </w:tcPr>
          <w:p w14:paraId="352B4E60" w14:textId="77777777" w:rsidR="00F72F12" w:rsidRPr="00650DB1" w:rsidRDefault="00F72F12" w:rsidP="00F72F12">
            <w:pPr>
              <w:widowControl/>
              <w:suppressAutoHyphens w:val="0"/>
              <w:spacing w:line="259" w:lineRule="auto"/>
              <w:jc w:val="center"/>
              <w:rPr>
                <w:rFonts w:ascii="Times New Roman" w:eastAsia="SimSun" w:hAnsi="Times New Roman" w:cs="Times New Roman"/>
                <w:b/>
                <w:i/>
                <w:sz w:val="20"/>
                <w:szCs w:val="20"/>
                <w:lang w:eastAsia="zh-CN"/>
              </w:rPr>
            </w:pPr>
            <w:proofErr w:type="gramStart"/>
            <w:r w:rsidRPr="00650DB1">
              <w:rPr>
                <w:rFonts w:ascii="Times New Roman" w:eastAsia="SimSun" w:hAnsi="Times New Roman" w:cs="Times New Roman"/>
                <w:b/>
                <w:i/>
                <w:sz w:val="20"/>
                <w:szCs w:val="20"/>
                <w:lang w:eastAsia="zh-CN"/>
              </w:rPr>
              <w:t>n</w:t>
            </w:r>
            <w:proofErr w:type="gramEnd"/>
          </w:p>
        </w:tc>
        <w:tc>
          <w:tcPr>
            <w:tcW w:w="1100" w:type="dxa"/>
            <w:gridSpan w:val="2"/>
            <w:hideMark/>
          </w:tcPr>
          <w:p w14:paraId="596A8F6A" w14:textId="77777777" w:rsidR="00F72F12" w:rsidRPr="00F72F12" w:rsidRDefault="00F72F12" w:rsidP="00F72F12">
            <w:pPr>
              <w:widowControl/>
              <w:suppressAutoHyphens w:val="0"/>
              <w:spacing w:line="259" w:lineRule="auto"/>
              <w:jc w:val="center"/>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Visual</w:t>
            </w:r>
          </w:p>
        </w:tc>
        <w:tc>
          <w:tcPr>
            <w:tcW w:w="1100" w:type="dxa"/>
            <w:gridSpan w:val="2"/>
            <w:hideMark/>
          </w:tcPr>
          <w:p w14:paraId="680CCDD7" w14:textId="77777777" w:rsidR="00F72F12" w:rsidRPr="00F72F12" w:rsidRDefault="00F72F12" w:rsidP="00F72F12">
            <w:pPr>
              <w:widowControl/>
              <w:suppressAutoHyphens w:val="0"/>
              <w:spacing w:line="259" w:lineRule="auto"/>
              <w:jc w:val="center"/>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Aural</w:t>
            </w:r>
          </w:p>
        </w:tc>
        <w:tc>
          <w:tcPr>
            <w:tcW w:w="1100" w:type="dxa"/>
            <w:gridSpan w:val="2"/>
            <w:hideMark/>
          </w:tcPr>
          <w:p w14:paraId="4E41A65E" w14:textId="77777777" w:rsidR="00F72F12" w:rsidRPr="00F72F12" w:rsidRDefault="00F72F12" w:rsidP="00F72F12">
            <w:pPr>
              <w:widowControl/>
              <w:suppressAutoHyphens w:val="0"/>
              <w:spacing w:line="259" w:lineRule="auto"/>
              <w:jc w:val="center"/>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Verbal</w:t>
            </w:r>
          </w:p>
        </w:tc>
        <w:tc>
          <w:tcPr>
            <w:tcW w:w="1100" w:type="dxa"/>
            <w:gridSpan w:val="2"/>
            <w:hideMark/>
          </w:tcPr>
          <w:p w14:paraId="47984841" w14:textId="77777777" w:rsidR="00F72F12" w:rsidRPr="00F72F12" w:rsidRDefault="00F72F12" w:rsidP="00F72F12">
            <w:pPr>
              <w:widowControl/>
              <w:suppressAutoHyphens w:val="0"/>
              <w:spacing w:line="259" w:lineRule="auto"/>
              <w:jc w:val="center"/>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Physical</w:t>
            </w:r>
          </w:p>
        </w:tc>
        <w:tc>
          <w:tcPr>
            <w:tcW w:w="1102" w:type="dxa"/>
            <w:gridSpan w:val="2"/>
            <w:hideMark/>
          </w:tcPr>
          <w:p w14:paraId="3818B2DD" w14:textId="77777777" w:rsidR="00F72F12" w:rsidRPr="00F72F12" w:rsidRDefault="00F72F12" w:rsidP="00F72F12">
            <w:pPr>
              <w:widowControl/>
              <w:suppressAutoHyphens w:val="0"/>
              <w:spacing w:line="259" w:lineRule="auto"/>
              <w:jc w:val="center"/>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Logical</w:t>
            </w:r>
          </w:p>
        </w:tc>
        <w:tc>
          <w:tcPr>
            <w:tcW w:w="1100" w:type="dxa"/>
            <w:gridSpan w:val="2"/>
            <w:hideMark/>
          </w:tcPr>
          <w:p w14:paraId="2692AC8B" w14:textId="77777777" w:rsidR="00F72F12" w:rsidRPr="00F72F12" w:rsidRDefault="00F72F12" w:rsidP="00F72F12">
            <w:pPr>
              <w:widowControl/>
              <w:suppressAutoHyphens w:val="0"/>
              <w:spacing w:line="259" w:lineRule="auto"/>
              <w:jc w:val="center"/>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sz w:val="20"/>
                <w:szCs w:val="20"/>
                <w:lang w:eastAsia="zh-CN"/>
              </w:rPr>
              <w:t>Social</w:t>
            </w:r>
          </w:p>
        </w:tc>
        <w:tc>
          <w:tcPr>
            <w:tcW w:w="1100" w:type="dxa"/>
            <w:gridSpan w:val="2"/>
            <w:hideMark/>
          </w:tcPr>
          <w:p w14:paraId="63F20552" w14:textId="77777777" w:rsidR="00F72F12" w:rsidRPr="00F72F12" w:rsidRDefault="00F72F12" w:rsidP="00F72F12">
            <w:pPr>
              <w:widowControl/>
              <w:suppressAutoHyphens w:val="0"/>
              <w:spacing w:line="259" w:lineRule="auto"/>
              <w:jc w:val="center"/>
              <w:rPr>
                <w:rFonts w:ascii="Times New Roman" w:eastAsia="SimSun" w:hAnsi="Times New Roman" w:cs="Times New Roman"/>
                <w:b/>
                <w:sz w:val="20"/>
                <w:szCs w:val="20"/>
                <w:lang w:eastAsia="zh-CN"/>
              </w:rPr>
            </w:pPr>
            <w:r w:rsidRPr="00F72F12">
              <w:rPr>
                <w:rFonts w:ascii="Times New Roman" w:eastAsia="SimSun" w:hAnsi="Times New Roman" w:cs="Times New Roman"/>
                <w:b/>
                <w:sz w:val="20"/>
                <w:szCs w:val="20"/>
                <w:lang w:eastAsia="zh-CN"/>
              </w:rPr>
              <w:t>Solitary</w:t>
            </w:r>
          </w:p>
        </w:tc>
      </w:tr>
      <w:tr w:rsidR="00F72F12" w:rsidRPr="00F72F12" w14:paraId="6C95AB3A" w14:textId="77777777" w:rsidTr="00F72F12">
        <w:trPr>
          <w:trHeight w:val="1096"/>
        </w:trPr>
        <w:tc>
          <w:tcPr>
            <w:tcW w:w="1266" w:type="dxa"/>
            <w:vAlign w:val="bottom"/>
            <w:hideMark/>
          </w:tcPr>
          <w:p w14:paraId="1082F26A" w14:textId="40DC8F0A" w:rsidR="00F72F12" w:rsidRPr="00F72F12" w:rsidRDefault="00F72F12" w:rsidP="00F72F12">
            <w:pPr>
              <w:widowControl/>
              <w:suppressAutoHyphens w:val="0"/>
              <w:spacing w:line="259" w:lineRule="auto"/>
              <w:rPr>
                <w:rFonts w:ascii="Times New Roman" w:eastAsia="SimSun" w:hAnsi="Times New Roman" w:cs="Times New Roman"/>
                <w:b/>
                <w:sz w:val="20"/>
                <w:szCs w:val="20"/>
                <w:lang w:eastAsia="zh-CN"/>
              </w:rPr>
            </w:pPr>
          </w:p>
        </w:tc>
        <w:tc>
          <w:tcPr>
            <w:tcW w:w="459" w:type="dxa"/>
            <w:vAlign w:val="bottom"/>
            <w:hideMark/>
          </w:tcPr>
          <w:p w14:paraId="0A9A7B1E" w14:textId="77777777" w:rsidR="00F72F12" w:rsidRPr="00F72F12" w:rsidRDefault="00F72F12" w:rsidP="00F72F12">
            <w:pPr>
              <w:widowControl/>
              <w:suppressAutoHyphens w:val="0"/>
              <w:spacing w:line="259" w:lineRule="auto"/>
              <w:jc w:val="right"/>
              <w:rPr>
                <w:rFonts w:ascii="Times New Roman" w:eastAsia="SimSun" w:hAnsi="Times New Roman" w:cs="Times New Roman"/>
                <w:b/>
                <w:sz w:val="20"/>
                <w:szCs w:val="20"/>
                <w:lang w:eastAsia="zh-CN"/>
              </w:rPr>
            </w:pPr>
          </w:p>
        </w:tc>
        <w:tc>
          <w:tcPr>
            <w:tcW w:w="503" w:type="dxa"/>
            <w:tcMar>
              <w:left w:w="57" w:type="dxa"/>
              <w:right w:w="57" w:type="dxa"/>
            </w:tcMar>
            <w:textDirection w:val="btLr"/>
            <w:vAlign w:val="bottom"/>
            <w:hideMark/>
          </w:tcPr>
          <w:p w14:paraId="6371E0A0"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7" w:type="dxa"/>
            <w:tcMar>
              <w:left w:w="57" w:type="dxa"/>
              <w:right w:w="57" w:type="dxa"/>
            </w:tcMar>
            <w:vAlign w:val="bottom"/>
            <w:hideMark/>
          </w:tcPr>
          <w:p w14:paraId="22C332D8"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c>
          <w:tcPr>
            <w:tcW w:w="502" w:type="dxa"/>
            <w:tcMar>
              <w:left w:w="57" w:type="dxa"/>
              <w:right w:w="57" w:type="dxa"/>
            </w:tcMar>
            <w:textDirection w:val="btLr"/>
            <w:vAlign w:val="bottom"/>
            <w:hideMark/>
          </w:tcPr>
          <w:p w14:paraId="35823E58"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8" w:type="dxa"/>
            <w:tcMar>
              <w:left w:w="57" w:type="dxa"/>
              <w:right w:w="57" w:type="dxa"/>
            </w:tcMar>
            <w:vAlign w:val="bottom"/>
            <w:hideMark/>
          </w:tcPr>
          <w:p w14:paraId="609E8072"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c>
          <w:tcPr>
            <w:tcW w:w="502" w:type="dxa"/>
            <w:tcMar>
              <w:left w:w="57" w:type="dxa"/>
              <w:right w:w="57" w:type="dxa"/>
            </w:tcMar>
            <w:textDirection w:val="btLr"/>
            <w:vAlign w:val="bottom"/>
            <w:hideMark/>
          </w:tcPr>
          <w:p w14:paraId="3BB28462"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8" w:type="dxa"/>
            <w:tcMar>
              <w:left w:w="57" w:type="dxa"/>
              <w:right w:w="57" w:type="dxa"/>
            </w:tcMar>
            <w:vAlign w:val="bottom"/>
            <w:hideMark/>
          </w:tcPr>
          <w:p w14:paraId="4A8D7DD1"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c>
          <w:tcPr>
            <w:tcW w:w="502" w:type="dxa"/>
            <w:tcMar>
              <w:left w:w="57" w:type="dxa"/>
              <w:right w:w="57" w:type="dxa"/>
            </w:tcMar>
            <w:textDirection w:val="btLr"/>
            <w:vAlign w:val="bottom"/>
            <w:hideMark/>
          </w:tcPr>
          <w:p w14:paraId="31208914"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8" w:type="dxa"/>
            <w:tcMar>
              <w:left w:w="57" w:type="dxa"/>
              <w:right w:w="57" w:type="dxa"/>
            </w:tcMar>
            <w:vAlign w:val="bottom"/>
            <w:hideMark/>
          </w:tcPr>
          <w:p w14:paraId="4837890D"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c>
          <w:tcPr>
            <w:tcW w:w="504" w:type="dxa"/>
            <w:tcMar>
              <w:left w:w="57" w:type="dxa"/>
              <w:right w:w="57" w:type="dxa"/>
            </w:tcMar>
            <w:textDirection w:val="btLr"/>
            <w:vAlign w:val="bottom"/>
            <w:hideMark/>
          </w:tcPr>
          <w:p w14:paraId="159187D3"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8" w:type="dxa"/>
            <w:tcMar>
              <w:left w:w="57" w:type="dxa"/>
              <w:right w:w="57" w:type="dxa"/>
            </w:tcMar>
            <w:vAlign w:val="bottom"/>
            <w:hideMark/>
          </w:tcPr>
          <w:p w14:paraId="0B1463CD"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c>
          <w:tcPr>
            <w:tcW w:w="502" w:type="dxa"/>
            <w:tcMar>
              <w:left w:w="57" w:type="dxa"/>
              <w:right w:w="57" w:type="dxa"/>
            </w:tcMar>
            <w:textDirection w:val="btLr"/>
            <w:vAlign w:val="bottom"/>
            <w:hideMark/>
          </w:tcPr>
          <w:p w14:paraId="28456127"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8" w:type="dxa"/>
            <w:tcMar>
              <w:left w:w="57" w:type="dxa"/>
              <w:right w:w="57" w:type="dxa"/>
            </w:tcMar>
            <w:vAlign w:val="bottom"/>
            <w:hideMark/>
          </w:tcPr>
          <w:p w14:paraId="08ACD90F"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c>
          <w:tcPr>
            <w:tcW w:w="502" w:type="dxa"/>
            <w:tcMar>
              <w:left w:w="57" w:type="dxa"/>
              <w:right w:w="57" w:type="dxa"/>
            </w:tcMar>
            <w:textDirection w:val="btLr"/>
            <w:vAlign w:val="bottom"/>
            <w:hideMark/>
          </w:tcPr>
          <w:p w14:paraId="6A0FB74A"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Frequency</w:t>
            </w:r>
          </w:p>
        </w:tc>
        <w:tc>
          <w:tcPr>
            <w:tcW w:w="598" w:type="dxa"/>
            <w:tcMar>
              <w:left w:w="57" w:type="dxa"/>
              <w:right w:w="57" w:type="dxa"/>
            </w:tcMar>
            <w:vAlign w:val="bottom"/>
            <w:hideMark/>
          </w:tcPr>
          <w:p w14:paraId="77F77D7A" w14:textId="77777777" w:rsidR="00F72F12" w:rsidRPr="00F72F12" w:rsidRDefault="00F72F12" w:rsidP="00F72F12">
            <w:pPr>
              <w:widowControl/>
              <w:suppressAutoHyphens w:val="0"/>
              <w:spacing w:line="259" w:lineRule="auto"/>
              <w:jc w:val="right"/>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w:t>
            </w:r>
          </w:p>
        </w:tc>
      </w:tr>
      <w:tr w:rsidR="00F72F12" w:rsidRPr="00F72F12" w14:paraId="1191B036" w14:textId="77777777" w:rsidTr="00F72F12">
        <w:trPr>
          <w:trHeight w:val="226"/>
        </w:trPr>
        <w:tc>
          <w:tcPr>
            <w:tcW w:w="1266" w:type="dxa"/>
            <w:vAlign w:val="bottom"/>
            <w:hideMark/>
          </w:tcPr>
          <w:p w14:paraId="44D6BE4A"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Computing</w:t>
            </w:r>
          </w:p>
        </w:tc>
        <w:tc>
          <w:tcPr>
            <w:tcW w:w="459" w:type="dxa"/>
            <w:vAlign w:val="bottom"/>
            <w:hideMark/>
          </w:tcPr>
          <w:p w14:paraId="7D4EFE36"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75</w:t>
            </w:r>
          </w:p>
        </w:tc>
        <w:tc>
          <w:tcPr>
            <w:tcW w:w="503" w:type="dxa"/>
            <w:tcMar>
              <w:left w:w="57" w:type="dxa"/>
              <w:right w:w="57" w:type="dxa"/>
            </w:tcMar>
            <w:vAlign w:val="bottom"/>
            <w:hideMark/>
          </w:tcPr>
          <w:p w14:paraId="5A7B5BF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8</w:t>
            </w:r>
          </w:p>
        </w:tc>
        <w:tc>
          <w:tcPr>
            <w:tcW w:w="597" w:type="dxa"/>
            <w:tcMar>
              <w:left w:w="57" w:type="dxa"/>
              <w:right w:w="57" w:type="dxa"/>
            </w:tcMar>
            <w:vAlign w:val="bottom"/>
            <w:hideMark/>
          </w:tcPr>
          <w:p w14:paraId="4983363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10.7</w:t>
            </w:r>
          </w:p>
        </w:tc>
        <w:tc>
          <w:tcPr>
            <w:tcW w:w="502" w:type="dxa"/>
            <w:tcMar>
              <w:left w:w="57" w:type="dxa"/>
              <w:right w:w="57" w:type="dxa"/>
            </w:tcMar>
            <w:vAlign w:val="bottom"/>
            <w:hideMark/>
          </w:tcPr>
          <w:p w14:paraId="49C2E97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12</w:t>
            </w:r>
          </w:p>
        </w:tc>
        <w:tc>
          <w:tcPr>
            <w:tcW w:w="598" w:type="dxa"/>
            <w:tcMar>
              <w:left w:w="57" w:type="dxa"/>
              <w:right w:w="57" w:type="dxa"/>
            </w:tcMar>
            <w:vAlign w:val="bottom"/>
            <w:hideMark/>
          </w:tcPr>
          <w:p w14:paraId="55844BA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16.0</w:t>
            </w:r>
          </w:p>
        </w:tc>
        <w:tc>
          <w:tcPr>
            <w:tcW w:w="502" w:type="dxa"/>
            <w:tcMar>
              <w:left w:w="57" w:type="dxa"/>
              <w:right w:w="57" w:type="dxa"/>
            </w:tcMar>
            <w:vAlign w:val="bottom"/>
            <w:hideMark/>
          </w:tcPr>
          <w:p w14:paraId="4F565CEB"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13</w:t>
            </w:r>
          </w:p>
        </w:tc>
        <w:tc>
          <w:tcPr>
            <w:tcW w:w="598" w:type="dxa"/>
            <w:tcMar>
              <w:left w:w="57" w:type="dxa"/>
              <w:right w:w="57" w:type="dxa"/>
            </w:tcMar>
            <w:vAlign w:val="bottom"/>
            <w:hideMark/>
          </w:tcPr>
          <w:p w14:paraId="3F377FC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17.3</w:t>
            </w:r>
          </w:p>
        </w:tc>
        <w:tc>
          <w:tcPr>
            <w:tcW w:w="502" w:type="dxa"/>
            <w:tcMar>
              <w:left w:w="57" w:type="dxa"/>
              <w:right w:w="57" w:type="dxa"/>
            </w:tcMar>
            <w:vAlign w:val="bottom"/>
            <w:hideMark/>
          </w:tcPr>
          <w:p w14:paraId="4F2D0DE4"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4</w:t>
            </w:r>
          </w:p>
        </w:tc>
        <w:tc>
          <w:tcPr>
            <w:tcW w:w="598" w:type="dxa"/>
            <w:tcMar>
              <w:left w:w="57" w:type="dxa"/>
              <w:right w:w="57" w:type="dxa"/>
            </w:tcMar>
            <w:vAlign w:val="bottom"/>
            <w:hideMark/>
          </w:tcPr>
          <w:p w14:paraId="0E7ACA8F"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5.3</w:t>
            </w:r>
          </w:p>
        </w:tc>
        <w:tc>
          <w:tcPr>
            <w:tcW w:w="504" w:type="dxa"/>
            <w:tcMar>
              <w:left w:w="57" w:type="dxa"/>
              <w:right w:w="57" w:type="dxa"/>
            </w:tcMar>
            <w:vAlign w:val="bottom"/>
            <w:hideMark/>
          </w:tcPr>
          <w:p w14:paraId="17B9848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16</w:t>
            </w:r>
          </w:p>
        </w:tc>
        <w:tc>
          <w:tcPr>
            <w:tcW w:w="598" w:type="dxa"/>
            <w:shd w:val="clear" w:color="auto" w:fill="D9D9D9" w:themeFill="background1" w:themeFillShade="D9"/>
            <w:tcMar>
              <w:left w:w="57" w:type="dxa"/>
              <w:right w:w="57" w:type="dxa"/>
            </w:tcMar>
            <w:vAlign w:val="bottom"/>
            <w:hideMark/>
          </w:tcPr>
          <w:p w14:paraId="431EDC54"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21.3</w:t>
            </w:r>
          </w:p>
        </w:tc>
        <w:tc>
          <w:tcPr>
            <w:tcW w:w="502" w:type="dxa"/>
            <w:tcMar>
              <w:left w:w="57" w:type="dxa"/>
              <w:right w:w="57" w:type="dxa"/>
            </w:tcMar>
            <w:vAlign w:val="bottom"/>
            <w:hideMark/>
          </w:tcPr>
          <w:p w14:paraId="11F76AD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6</w:t>
            </w:r>
          </w:p>
        </w:tc>
        <w:tc>
          <w:tcPr>
            <w:tcW w:w="598" w:type="dxa"/>
            <w:tcMar>
              <w:left w:w="57" w:type="dxa"/>
              <w:right w:w="57" w:type="dxa"/>
            </w:tcMar>
            <w:vAlign w:val="bottom"/>
            <w:hideMark/>
          </w:tcPr>
          <w:p w14:paraId="5BC9A7C5"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8.0</w:t>
            </w:r>
          </w:p>
        </w:tc>
        <w:tc>
          <w:tcPr>
            <w:tcW w:w="502" w:type="dxa"/>
            <w:tcMar>
              <w:left w:w="57" w:type="dxa"/>
              <w:right w:w="57" w:type="dxa"/>
            </w:tcMar>
            <w:vAlign w:val="bottom"/>
            <w:hideMark/>
          </w:tcPr>
          <w:p w14:paraId="62361438"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16</w:t>
            </w:r>
          </w:p>
        </w:tc>
        <w:tc>
          <w:tcPr>
            <w:tcW w:w="598" w:type="dxa"/>
            <w:shd w:val="clear" w:color="auto" w:fill="D9D9D9" w:themeFill="background1" w:themeFillShade="D9"/>
            <w:tcMar>
              <w:left w:w="57" w:type="dxa"/>
              <w:right w:w="57" w:type="dxa"/>
            </w:tcMar>
            <w:vAlign w:val="bottom"/>
            <w:hideMark/>
          </w:tcPr>
          <w:p w14:paraId="4FB29883"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21.3</w:t>
            </w:r>
          </w:p>
        </w:tc>
      </w:tr>
      <w:tr w:rsidR="00F72F12" w:rsidRPr="00F72F12" w14:paraId="5E38FB58" w14:textId="77777777" w:rsidTr="00F72F12">
        <w:trPr>
          <w:trHeight w:val="226"/>
        </w:trPr>
        <w:tc>
          <w:tcPr>
            <w:tcW w:w="1266" w:type="dxa"/>
            <w:vAlign w:val="bottom"/>
            <w:hideMark/>
          </w:tcPr>
          <w:p w14:paraId="1D21BA32"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Information Systems</w:t>
            </w:r>
          </w:p>
        </w:tc>
        <w:tc>
          <w:tcPr>
            <w:tcW w:w="459" w:type="dxa"/>
            <w:vAlign w:val="bottom"/>
            <w:hideMark/>
          </w:tcPr>
          <w:p w14:paraId="31F0DAF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12</w:t>
            </w:r>
          </w:p>
        </w:tc>
        <w:tc>
          <w:tcPr>
            <w:tcW w:w="503" w:type="dxa"/>
            <w:tcMar>
              <w:left w:w="57" w:type="dxa"/>
              <w:right w:w="57" w:type="dxa"/>
            </w:tcMar>
            <w:vAlign w:val="bottom"/>
            <w:hideMark/>
          </w:tcPr>
          <w:p w14:paraId="000C3409"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7" w:type="dxa"/>
            <w:tcMar>
              <w:left w:w="57" w:type="dxa"/>
              <w:right w:w="57" w:type="dxa"/>
            </w:tcMar>
            <w:vAlign w:val="bottom"/>
            <w:hideMark/>
          </w:tcPr>
          <w:p w14:paraId="6F34E0A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8.3</w:t>
            </w:r>
          </w:p>
        </w:tc>
        <w:tc>
          <w:tcPr>
            <w:tcW w:w="502" w:type="dxa"/>
            <w:tcMar>
              <w:left w:w="57" w:type="dxa"/>
              <w:right w:w="57" w:type="dxa"/>
            </w:tcMar>
            <w:vAlign w:val="bottom"/>
            <w:hideMark/>
          </w:tcPr>
          <w:p w14:paraId="5A9A9CD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8" w:type="dxa"/>
            <w:tcMar>
              <w:left w:w="57" w:type="dxa"/>
              <w:right w:w="57" w:type="dxa"/>
            </w:tcMar>
            <w:vAlign w:val="bottom"/>
            <w:hideMark/>
          </w:tcPr>
          <w:p w14:paraId="7880B50E"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8.3</w:t>
            </w:r>
          </w:p>
        </w:tc>
        <w:tc>
          <w:tcPr>
            <w:tcW w:w="502" w:type="dxa"/>
            <w:tcMar>
              <w:left w:w="57" w:type="dxa"/>
              <w:right w:w="57" w:type="dxa"/>
            </w:tcMar>
            <w:vAlign w:val="bottom"/>
            <w:hideMark/>
          </w:tcPr>
          <w:p w14:paraId="7CAED411"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8" w:type="dxa"/>
            <w:tcMar>
              <w:left w:w="57" w:type="dxa"/>
              <w:right w:w="57" w:type="dxa"/>
            </w:tcMar>
            <w:vAlign w:val="bottom"/>
            <w:hideMark/>
          </w:tcPr>
          <w:p w14:paraId="5A0A854A"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8.3</w:t>
            </w:r>
          </w:p>
        </w:tc>
        <w:tc>
          <w:tcPr>
            <w:tcW w:w="502" w:type="dxa"/>
            <w:tcMar>
              <w:left w:w="57" w:type="dxa"/>
              <w:right w:w="57" w:type="dxa"/>
            </w:tcMar>
            <w:vAlign w:val="bottom"/>
            <w:hideMark/>
          </w:tcPr>
          <w:p w14:paraId="60A83E2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0</w:t>
            </w:r>
          </w:p>
        </w:tc>
        <w:tc>
          <w:tcPr>
            <w:tcW w:w="598" w:type="dxa"/>
            <w:tcMar>
              <w:left w:w="57" w:type="dxa"/>
              <w:right w:w="57" w:type="dxa"/>
            </w:tcMar>
            <w:vAlign w:val="bottom"/>
            <w:hideMark/>
          </w:tcPr>
          <w:p w14:paraId="31642E16"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0.0</w:t>
            </w:r>
          </w:p>
        </w:tc>
        <w:tc>
          <w:tcPr>
            <w:tcW w:w="504" w:type="dxa"/>
            <w:tcMar>
              <w:left w:w="57" w:type="dxa"/>
              <w:right w:w="57" w:type="dxa"/>
            </w:tcMar>
            <w:vAlign w:val="bottom"/>
            <w:hideMark/>
          </w:tcPr>
          <w:p w14:paraId="6B48E16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w:t>
            </w:r>
          </w:p>
        </w:tc>
        <w:tc>
          <w:tcPr>
            <w:tcW w:w="598" w:type="dxa"/>
            <w:tcMar>
              <w:left w:w="57" w:type="dxa"/>
              <w:right w:w="57" w:type="dxa"/>
            </w:tcMar>
            <w:vAlign w:val="bottom"/>
            <w:hideMark/>
          </w:tcPr>
          <w:p w14:paraId="65FB027B"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16.7</w:t>
            </w:r>
          </w:p>
        </w:tc>
        <w:tc>
          <w:tcPr>
            <w:tcW w:w="502" w:type="dxa"/>
            <w:tcMar>
              <w:left w:w="57" w:type="dxa"/>
              <w:right w:w="57" w:type="dxa"/>
            </w:tcMar>
            <w:vAlign w:val="bottom"/>
            <w:hideMark/>
          </w:tcPr>
          <w:p w14:paraId="699B0405"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w:t>
            </w:r>
          </w:p>
        </w:tc>
        <w:tc>
          <w:tcPr>
            <w:tcW w:w="598" w:type="dxa"/>
            <w:tcMar>
              <w:left w:w="57" w:type="dxa"/>
              <w:right w:w="57" w:type="dxa"/>
            </w:tcMar>
            <w:vAlign w:val="bottom"/>
            <w:hideMark/>
          </w:tcPr>
          <w:p w14:paraId="7AF61DC3"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16.7</w:t>
            </w:r>
          </w:p>
        </w:tc>
        <w:tc>
          <w:tcPr>
            <w:tcW w:w="502" w:type="dxa"/>
            <w:tcMar>
              <w:left w:w="57" w:type="dxa"/>
              <w:right w:w="57" w:type="dxa"/>
            </w:tcMar>
            <w:vAlign w:val="bottom"/>
            <w:hideMark/>
          </w:tcPr>
          <w:p w14:paraId="4EE0BBE6"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w:t>
            </w:r>
          </w:p>
        </w:tc>
        <w:tc>
          <w:tcPr>
            <w:tcW w:w="598" w:type="dxa"/>
            <w:shd w:val="clear" w:color="auto" w:fill="D9D9D9" w:themeFill="background1" w:themeFillShade="D9"/>
            <w:tcMar>
              <w:left w:w="57" w:type="dxa"/>
              <w:right w:w="57" w:type="dxa"/>
            </w:tcMar>
            <w:vAlign w:val="bottom"/>
            <w:hideMark/>
          </w:tcPr>
          <w:p w14:paraId="1E953C5A"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41.7</w:t>
            </w:r>
          </w:p>
        </w:tc>
      </w:tr>
      <w:tr w:rsidR="00F72F12" w:rsidRPr="00F72F12" w14:paraId="4A6148A4" w14:textId="77777777" w:rsidTr="00F72F12">
        <w:trPr>
          <w:trHeight w:val="226"/>
        </w:trPr>
        <w:tc>
          <w:tcPr>
            <w:tcW w:w="1266" w:type="dxa"/>
            <w:vAlign w:val="bottom"/>
            <w:hideMark/>
          </w:tcPr>
          <w:p w14:paraId="4B0F5714"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lastRenderedPageBreak/>
              <w:t>CIS</w:t>
            </w:r>
          </w:p>
        </w:tc>
        <w:tc>
          <w:tcPr>
            <w:tcW w:w="459" w:type="dxa"/>
            <w:vAlign w:val="bottom"/>
            <w:hideMark/>
          </w:tcPr>
          <w:p w14:paraId="268C7AA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36</w:t>
            </w:r>
          </w:p>
        </w:tc>
        <w:tc>
          <w:tcPr>
            <w:tcW w:w="503" w:type="dxa"/>
            <w:tcMar>
              <w:left w:w="57" w:type="dxa"/>
              <w:right w:w="57" w:type="dxa"/>
            </w:tcMar>
            <w:vAlign w:val="bottom"/>
            <w:hideMark/>
          </w:tcPr>
          <w:p w14:paraId="7649163A"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w:t>
            </w:r>
          </w:p>
        </w:tc>
        <w:tc>
          <w:tcPr>
            <w:tcW w:w="597" w:type="dxa"/>
            <w:tcMar>
              <w:left w:w="57" w:type="dxa"/>
              <w:right w:w="57" w:type="dxa"/>
            </w:tcMar>
            <w:vAlign w:val="bottom"/>
            <w:hideMark/>
          </w:tcPr>
          <w:p w14:paraId="6CE6A18F"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13.9</w:t>
            </w:r>
          </w:p>
        </w:tc>
        <w:tc>
          <w:tcPr>
            <w:tcW w:w="502" w:type="dxa"/>
            <w:tcMar>
              <w:left w:w="57" w:type="dxa"/>
              <w:right w:w="57" w:type="dxa"/>
            </w:tcMar>
            <w:vAlign w:val="bottom"/>
            <w:hideMark/>
          </w:tcPr>
          <w:p w14:paraId="66D0D9C4"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9</w:t>
            </w:r>
          </w:p>
        </w:tc>
        <w:tc>
          <w:tcPr>
            <w:tcW w:w="598" w:type="dxa"/>
            <w:shd w:val="clear" w:color="auto" w:fill="D9D9D9" w:themeFill="background1" w:themeFillShade="D9"/>
            <w:tcMar>
              <w:left w:w="57" w:type="dxa"/>
              <w:right w:w="57" w:type="dxa"/>
            </w:tcMar>
            <w:vAlign w:val="bottom"/>
            <w:hideMark/>
          </w:tcPr>
          <w:p w14:paraId="753F26EA"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25.0</w:t>
            </w:r>
          </w:p>
        </w:tc>
        <w:tc>
          <w:tcPr>
            <w:tcW w:w="502" w:type="dxa"/>
            <w:tcMar>
              <w:left w:w="57" w:type="dxa"/>
              <w:right w:w="57" w:type="dxa"/>
            </w:tcMar>
            <w:vAlign w:val="bottom"/>
            <w:hideMark/>
          </w:tcPr>
          <w:p w14:paraId="12C4E2BC"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3</w:t>
            </w:r>
          </w:p>
        </w:tc>
        <w:tc>
          <w:tcPr>
            <w:tcW w:w="598" w:type="dxa"/>
            <w:tcMar>
              <w:left w:w="57" w:type="dxa"/>
              <w:right w:w="57" w:type="dxa"/>
            </w:tcMar>
            <w:vAlign w:val="bottom"/>
            <w:hideMark/>
          </w:tcPr>
          <w:p w14:paraId="263B0636"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8.3</w:t>
            </w:r>
          </w:p>
        </w:tc>
        <w:tc>
          <w:tcPr>
            <w:tcW w:w="502" w:type="dxa"/>
            <w:tcMar>
              <w:left w:w="57" w:type="dxa"/>
              <w:right w:w="57" w:type="dxa"/>
            </w:tcMar>
            <w:vAlign w:val="bottom"/>
            <w:hideMark/>
          </w:tcPr>
          <w:p w14:paraId="416A1D2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w:t>
            </w:r>
          </w:p>
        </w:tc>
        <w:tc>
          <w:tcPr>
            <w:tcW w:w="598" w:type="dxa"/>
            <w:tcMar>
              <w:left w:w="57" w:type="dxa"/>
              <w:right w:w="57" w:type="dxa"/>
            </w:tcMar>
            <w:vAlign w:val="bottom"/>
            <w:hideMark/>
          </w:tcPr>
          <w:p w14:paraId="1EEC813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5.6</w:t>
            </w:r>
          </w:p>
        </w:tc>
        <w:tc>
          <w:tcPr>
            <w:tcW w:w="504" w:type="dxa"/>
            <w:tcMar>
              <w:left w:w="57" w:type="dxa"/>
              <w:right w:w="57" w:type="dxa"/>
            </w:tcMar>
            <w:vAlign w:val="bottom"/>
            <w:hideMark/>
          </w:tcPr>
          <w:p w14:paraId="7224CE2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7</w:t>
            </w:r>
          </w:p>
        </w:tc>
        <w:tc>
          <w:tcPr>
            <w:tcW w:w="598" w:type="dxa"/>
            <w:tcMar>
              <w:left w:w="57" w:type="dxa"/>
              <w:right w:w="57" w:type="dxa"/>
            </w:tcMar>
            <w:vAlign w:val="bottom"/>
            <w:hideMark/>
          </w:tcPr>
          <w:p w14:paraId="09048A9A"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19.4</w:t>
            </w:r>
          </w:p>
        </w:tc>
        <w:tc>
          <w:tcPr>
            <w:tcW w:w="502" w:type="dxa"/>
            <w:tcMar>
              <w:left w:w="57" w:type="dxa"/>
              <w:right w:w="57" w:type="dxa"/>
            </w:tcMar>
            <w:vAlign w:val="bottom"/>
            <w:hideMark/>
          </w:tcPr>
          <w:p w14:paraId="0E45FBDB"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w:t>
            </w:r>
          </w:p>
        </w:tc>
        <w:tc>
          <w:tcPr>
            <w:tcW w:w="598" w:type="dxa"/>
            <w:tcMar>
              <w:left w:w="57" w:type="dxa"/>
              <w:right w:w="57" w:type="dxa"/>
            </w:tcMar>
            <w:vAlign w:val="bottom"/>
            <w:hideMark/>
          </w:tcPr>
          <w:p w14:paraId="2DDBC618"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13.9</w:t>
            </w:r>
          </w:p>
        </w:tc>
        <w:tc>
          <w:tcPr>
            <w:tcW w:w="502" w:type="dxa"/>
            <w:tcMar>
              <w:left w:w="57" w:type="dxa"/>
              <w:right w:w="57" w:type="dxa"/>
            </w:tcMar>
            <w:vAlign w:val="bottom"/>
            <w:hideMark/>
          </w:tcPr>
          <w:p w14:paraId="634B4FC6"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w:t>
            </w:r>
          </w:p>
        </w:tc>
        <w:tc>
          <w:tcPr>
            <w:tcW w:w="598" w:type="dxa"/>
            <w:tcMar>
              <w:left w:w="57" w:type="dxa"/>
              <w:right w:w="57" w:type="dxa"/>
            </w:tcMar>
            <w:vAlign w:val="bottom"/>
            <w:hideMark/>
          </w:tcPr>
          <w:p w14:paraId="5B403C97"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13.9</w:t>
            </w:r>
          </w:p>
        </w:tc>
      </w:tr>
      <w:tr w:rsidR="00F72F12" w:rsidRPr="00F72F12" w14:paraId="3420674F" w14:textId="77777777" w:rsidTr="00F72F12">
        <w:trPr>
          <w:trHeight w:val="226"/>
        </w:trPr>
        <w:tc>
          <w:tcPr>
            <w:tcW w:w="1266" w:type="dxa"/>
            <w:vAlign w:val="bottom"/>
            <w:hideMark/>
          </w:tcPr>
          <w:p w14:paraId="112CA8FA"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Business</w:t>
            </w:r>
          </w:p>
        </w:tc>
        <w:tc>
          <w:tcPr>
            <w:tcW w:w="459" w:type="dxa"/>
            <w:vAlign w:val="bottom"/>
            <w:hideMark/>
          </w:tcPr>
          <w:p w14:paraId="795B39C9"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10</w:t>
            </w:r>
          </w:p>
        </w:tc>
        <w:tc>
          <w:tcPr>
            <w:tcW w:w="503" w:type="dxa"/>
            <w:tcMar>
              <w:left w:w="57" w:type="dxa"/>
              <w:right w:w="57" w:type="dxa"/>
            </w:tcMar>
            <w:vAlign w:val="bottom"/>
            <w:hideMark/>
          </w:tcPr>
          <w:p w14:paraId="3BC4D259"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7" w:type="dxa"/>
            <w:tcMar>
              <w:left w:w="57" w:type="dxa"/>
              <w:right w:w="57" w:type="dxa"/>
            </w:tcMar>
            <w:vAlign w:val="bottom"/>
            <w:hideMark/>
          </w:tcPr>
          <w:p w14:paraId="08C6839E"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10.0</w:t>
            </w:r>
          </w:p>
        </w:tc>
        <w:tc>
          <w:tcPr>
            <w:tcW w:w="502" w:type="dxa"/>
            <w:tcMar>
              <w:left w:w="57" w:type="dxa"/>
              <w:right w:w="57" w:type="dxa"/>
            </w:tcMar>
            <w:vAlign w:val="bottom"/>
            <w:hideMark/>
          </w:tcPr>
          <w:p w14:paraId="42B3EB5C"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8" w:type="dxa"/>
            <w:tcMar>
              <w:left w:w="57" w:type="dxa"/>
              <w:right w:w="57" w:type="dxa"/>
            </w:tcMar>
            <w:vAlign w:val="bottom"/>
            <w:hideMark/>
          </w:tcPr>
          <w:p w14:paraId="0B5913A6"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10.0</w:t>
            </w:r>
          </w:p>
        </w:tc>
        <w:tc>
          <w:tcPr>
            <w:tcW w:w="502" w:type="dxa"/>
            <w:tcMar>
              <w:left w:w="57" w:type="dxa"/>
              <w:right w:w="57" w:type="dxa"/>
            </w:tcMar>
            <w:vAlign w:val="bottom"/>
            <w:hideMark/>
          </w:tcPr>
          <w:p w14:paraId="73537801"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0</w:t>
            </w:r>
          </w:p>
        </w:tc>
        <w:tc>
          <w:tcPr>
            <w:tcW w:w="598" w:type="dxa"/>
            <w:tcMar>
              <w:left w:w="57" w:type="dxa"/>
              <w:right w:w="57" w:type="dxa"/>
            </w:tcMar>
            <w:vAlign w:val="bottom"/>
            <w:hideMark/>
          </w:tcPr>
          <w:p w14:paraId="642FC11C"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0.0</w:t>
            </w:r>
          </w:p>
        </w:tc>
        <w:tc>
          <w:tcPr>
            <w:tcW w:w="502" w:type="dxa"/>
            <w:tcMar>
              <w:left w:w="57" w:type="dxa"/>
              <w:right w:w="57" w:type="dxa"/>
            </w:tcMar>
            <w:vAlign w:val="bottom"/>
            <w:hideMark/>
          </w:tcPr>
          <w:p w14:paraId="17104E07"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0</w:t>
            </w:r>
          </w:p>
        </w:tc>
        <w:tc>
          <w:tcPr>
            <w:tcW w:w="598" w:type="dxa"/>
            <w:tcMar>
              <w:left w:w="57" w:type="dxa"/>
              <w:right w:w="57" w:type="dxa"/>
            </w:tcMar>
            <w:vAlign w:val="bottom"/>
            <w:hideMark/>
          </w:tcPr>
          <w:p w14:paraId="678E29DF"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0.0</w:t>
            </w:r>
          </w:p>
        </w:tc>
        <w:tc>
          <w:tcPr>
            <w:tcW w:w="504" w:type="dxa"/>
            <w:tcMar>
              <w:left w:w="57" w:type="dxa"/>
              <w:right w:w="57" w:type="dxa"/>
            </w:tcMar>
            <w:vAlign w:val="bottom"/>
            <w:hideMark/>
          </w:tcPr>
          <w:p w14:paraId="53E94D37"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8" w:type="dxa"/>
            <w:tcMar>
              <w:left w:w="57" w:type="dxa"/>
              <w:right w:w="57" w:type="dxa"/>
            </w:tcMar>
            <w:vAlign w:val="bottom"/>
            <w:hideMark/>
          </w:tcPr>
          <w:p w14:paraId="384424D3"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10.0</w:t>
            </w:r>
          </w:p>
        </w:tc>
        <w:tc>
          <w:tcPr>
            <w:tcW w:w="502" w:type="dxa"/>
            <w:tcMar>
              <w:left w:w="57" w:type="dxa"/>
              <w:right w:w="57" w:type="dxa"/>
            </w:tcMar>
            <w:vAlign w:val="bottom"/>
            <w:hideMark/>
          </w:tcPr>
          <w:p w14:paraId="2945976F"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3</w:t>
            </w:r>
          </w:p>
        </w:tc>
        <w:tc>
          <w:tcPr>
            <w:tcW w:w="598" w:type="dxa"/>
            <w:tcMar>
              <w:left w:w="57" w:type="dxa"/>
              <w:right w:w="57" w:type="dxa"/>
            </w:tcMar>
            <w:vAlign w:val="bottom"/>
            <w:hideMark/>
          </w:tcPr>
          <w:p w14:paraId="6DCF3C9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30.0</w:t>
            </w:r>
          </w:p>
        </w:tc>
        <w:tc>
          <w:tcPr>
            <w:tcW w:w="502" w:type="dxa"/>
            <w:tcMar>
              <w:left w:w="57" w:type="dxa"/>
              <w:right w:w="57" w:type="dxa"/>
            </w:tcMar>
            <w:vAlign w:val="bottom"/>
            <w:hideMark/>
          </w:tcPr>
          <w:p w14:paraId="425345D7"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4</w:t>
            </w:r>
          </w:p>
        </w:tc>
        <w:tc>
          <w:tcPr>
            <w:tcW w:w="598" w:type="dxa"/>
            <w:shd w:val="clear" w:color="auto" w:fill="D9D9D9" w:themeFill="background1" w:themeFillShade="D9"/>
            <w:tcMar>
              <w:left w:w="57" w:type="dxa"/>
              <w:right w:w="57" w:type="dxa"/>
            </w:tcMar>
            <w:vAlign w:val="bottom"/>
            <w:hideMark/>
          </w:tcPr>
          <w:p w14:paraId="0FAB27BE"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40.0</w:t>
            </w:r>
          </w:p>
        </w:tc>
      </w:tr>
      <w:tr w:rsidR="00F72F12" w:rsidRPr="00F72F12" w14:paraId="7D2BBDA0" w14:textId="77777777" w:rsidTr="00F72F12">
        <w:trPr>
          <w:trHeight w:val="226"/>
        </w:trPr>
        <w:tc>
          <w:tcPr>
            <w:tcW w:w="1266" w:type="dxa"/>
            <w:vAlign w:val="bottom"/>
            <w:hideMark/>
          </w:tcPr>
          <w:p w14:paraId="5A281FE2"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Engineering</w:t>
            </w:r>
          </w:p>
        </w:tc>
        <w:tc>
          <w:tcPr>
            <w:tcW w:w="459" w:type="dxa"/>
            <w:vAlign w:val="bottom"/>
            <w:hideMark/>
          </w:tcPr>
          <w:p w14:paraId="505C074E"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64</w:t>
            </w:r>
          </w:p>
        </w:tc>
        <w:tc>
          <w:tcPr>
            <w:tcW w:w="503" w:type="dxa"/>
            <w:tcMar>
              <w:left w:w="57" w:type="dxa"/>
              <w:right w:w="57" w:type="dxa"/>
            </w:tcMar>
            <w:vAlign w:val="bottom"/>
            <w:hideMark/>
          </w:tcPr>
          <w:p w14:paraId="75910BE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6</w:t>
            </w:r>
          </w:p>
        </w:tc>
        <w:tc>
          <w:tcPr>
            <w:tcW w:w="597" w:type="dxa"/>
            <w:tcMar>
              <w:left w:w="57" w:type="dxa"/>
              <w:right w:w="57" w:type="dxa"/>
            </w:tcMar>
            <w:vAlign w:val="bottom"/>
            <w:hideMark/>
          </w:tcPr>
          <w:p w14:paraId="5881C10E"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9.4</w:t>
            </w:r>
          </w:p>
        </w:tc>
        <w:tc>
          <w:tcPr>
            <w:tcW w:w="502" w:type="dxa"/>
            <w:tcMar>
              <w:left w:w="57" w:type="dxa"/>
              <w:right w:w="57" w:type="dxa"/>
            </w:tcMar>
            <w:vAlign w:val="bottom"/>
            <w:hideMark/>
          </w:tcPr>
          <w:p w14:paraId="04D81BC4"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9</w:t>
            </w:r>
          </w:p>
        </w:tc>
        <w:tc>
          <w:tcPr>
            <w:tcW w:w="598" w:type="dxa"/>
            <w:tcMar>
              <w:left w:w="57" w:type="dxa"/>
              <w:right w:w="57" w:type="dxa"/>
            </w:tcMar>
            <w:vAlign w:val="bottom"/>
            <w:hideMark/>
          </w:tcPr>
          <w:p w14:paraId="71ADF455"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14.1</w:t>
            </w:r>
          </w:p>
        </w:tc>
        <w:tc>
          <w:tcPr>
            <w:tcW w:w="502" w:type="dxa"/>
            <w:tcMar>
              <w:left w:w="57" w:type="dxa"/>
              <w:right w:w="57" w:type="dxa"/>
            </w:tcMar>
            <w:vAlign w:val="bottom"/>
            <w:hideMark/>
          </w:tcPr>
          <w:p w14:paraId="398361AE"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4</w:t>
            </w:r>
          </w:p>
        </w:tc>
        <w:tc>
          <w:tcPr>
            <w:tcW w:w="598" w:type="dxa"/>
            <w:tcMar>
              <w:left w:w="57" w:type="dxa"/>
              <w:right w:w="57" w:type="dxa"/>
            </w:tcMar>
            <w:vAlign w:val="bottom"/>
            <w:hideMark/>
          </w:tcPr>
          <w:p w14:paraId="00473358"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6.3</w:t>
            </w:r>
          </w:p>
        </w:tc>
        <w:tc>
          <w:tcPr>
            <w:tcW w:w="502" w:type="dxa"/>
            <w:tcMar>
              <w:left w:w="57" w:type="dxa"/>
              <w:right w:w="57" w:type="dxa"/>
            </w:tcMar>
            <w:vAlign w:val="bottom"/>
            <w:hideMark/>
          </w:tcPr>
          <w:p w14:paraId="4689765C"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w:t>
            </w:r>
          </w:p>
        </w:tc>
        <w:tc>
          <w:tcPr>
            <w:tcW w:w="598" w:type="dxa"/>
            <w:tcMar>
              <w:left w:w="57" w:type="dxa"/>
              <w:right w:w="57" w:type="dxa"/>
            </w:tcMar>
            <w:vAlign w:val="bottom"/>
            <w:hideMark/>
          </w:tcPr>
          <w:p w14:paraId="228E7487"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7.8</w:t>
            </w:r>
          </w:p>
        </w:tc>
        <w:tc>
          <w:tcPr>
            <w:tcW w:w="504" w:type="dxa"/>
            <w:tcMar>
              <w:left w:w="57" w:type="dxa"/>
              <w:right w:w="57" w:type="dxa"/>
            </w:tcMar>
            <w:vAlign w:val="bottom"/>
            <w:hideMark/>
          </w:tcPr>
          <w:p w14:paraId="4E191D6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19</w:t>
            </w:r>
          </w:p>
        </w:tc>
        <w:tc>
          <w:tcPr>
            <w:tcW w:w="598" w:type="dxa"/>
            <w:shd w:val="clear" w:color="auto" w:fill="D9D9D9" w:themeFill="background1" w:themeFillShade="D9"/>
            <w:tcMar>
              <w:left w:w="57" w:type="dxa"/>
              <w:right w:w="57" w:type="dxa"/>
            </w:tcMar>
            <w:vAlign w:val="bottom"/>
            <w:hideMark/>
          </w:tcPr>
          <w:p w14:paraId="3489173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29.7</w:t>
            </w:r>
          </w:p>
        </w:tc>
        <w:tc>
          <w:tcPr>
            <w:tcW w:w="502" w:type="dxa"/>
            <w:tcMar>
              <w:left w:w="57" w:type="dxa"/>
              <w:right w:w="57" w:type="dxa"/>
            </w:tcMar>
            <w:vAlign w:val="bottom"/>
            <w:hideMark/>
          </w:tcPr>
          <w:p w14:paraId="0A4D4273"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11</w:t>
            </w:r>
          </w:p>
        </w:tc>
        <w:tc>
          <w:tcPr>
            <w:tcW w:w="598" w:type="dxa"/>
            <w:tcMar>
              <w:left w:w="57" w:type="dxa"/>
              <w:right w:w="57" w:type="dxa"/>
            </w:tcMar>
            <w:vAlign w:val="bottom"/>
            <w:hideMark/>
          </w:tcPr>
          <w:p w14:paraId="50FAED99"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17.2</w:t>
            </w:r>
          </w:p>
        </w:tc>
        <w:tc>
          <w:tcPr>
            <w:tcW w:w="502" w:type="dxa"/>
            <w:tcMar>
              <w:left w:w="57" w:type="dxa"/>
              <w:right w:w="57" w:type="dxa"/>
            </w:tcMar>
            <w:vAlign w:val="bottom"/>
            <w:hideMark/>
          </w:tcPr>
          <w:p w14:paraId="4579ECC9"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10</w:t>
            </w:r>
          </w:p>
        </w:tc>
        <w:tc>
          <w:tcPr>
            <w:tcW w:w="598" w:type="dxa"/>
            <w:tcMar>
              <w:left w:w="57" w:type="dxa"/>
              <w:right w:w="57" w:type="dxa"/>
            </w:tcMar>
            <w:vAlign w:val="bottom"/>
            <w:hideMark/>
          </w:tcPr>
          <w:p w14:paraId="717DAB91"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15.6</w:t>
            </w:r>
          </w:p>
        </w:tc>
      </w:tr>
      <w:tr w:rsidR="00F72F12" w:rsidRPr="00F72F12" w14:paraId="194A9550" w14:textId="77777777" w:rsidTr="00F72F12">
        <w:trPr>
          <w:trHeight w:val="226"/>
        </w:trPr>
        <w:tc>
          <w:tcPr>
            <w:tcW w:w="1266" w:type="dxa"/>
            <w:vAlign w:val="bottom"/>
            <w:hideMark/>
          </w:tcPr>
          <w:p w14:paraId="1216AF2B" w14:textId="77777777" w:rsidR="00F72F12" w:rsidRPr="00F72F12" w:rsidRDefault="00F72F12" w:rsidP="00F72F12">
            <w:pPr>
              <w:widowControl/>
              <w:suppressAutoHyphens w:val="0"/>
              <w:spacing w:line="259" w:lineRule="auto"/>
              <w:rPr>
                <w:rFonts w:ascii="Times New Roman" w:eastAsia="SimSun" w:hAnsi="Times New Roman" w:cs="Times New Roman"/>
                <w:b/>
                <w:color w:val="000000"/>
                <w:sz w:val="20"/>
                <w:szCs w:val="20"/>
                <w:lang w:eastAsia="zh-CN"/>
              </w:rPr>
            </w:pPr>
            <w:r w:rsidRPr="00F72F12">
              <w:rPr>
                <w:rFonts w:ascii="Times New Roman" w:eastAsia="SimSun" w:hAnsi="Times New Roman" w:cs="Times New Roman"/>
                <w:b/>
                <w:color w:val="000000"/>
                <w:sz w:val="20"/>
                <w:szCs w:val="20"/>
                <w:lang w:eastAsia="zh-CN"/>
              </w:rPr>
              <w:t>Other</w:t>
            </w:r>
          </w:p>
        </w:tc>
        <w:tc>
          <w:tcPr>
            <w:tcW w:w="459" w:type="dxa"/>
            <w:vAlign w:val="bottom"/>
            <w:hideMark/>
          </w:tcPr>
          <w:p w14:paraId="0B4ACAD5"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18</w:t>
            </w:r>
          </w:p>
        </w:tc>
        <w:tc>
          <w:tcPr>
            <w:tcW w:w="503" w:type="dxa"/>
            <w:tcMar>
              <w:left w:w="57" w:type="dxa"/>
              <w:right w:w="57" w:type="dxa"/>
            </w:tcMar>
            <w:vAlign w:val="bottom"/>
            <w:hideMark/>
          </w:tcPr>
          <w:p w14:paraId="4F54086C"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7" w:type="dxa"/>
            <w:tcMar>
              <w:left w:w="57" w:type="dxa"/>
              <w:right w:w="57" w:type="dxa"/>
            </w:tcMar>
            <w:vAlign w:val="bottom"/>
            <w:hideMark/>
          </w:tcPr>
          <w:p w14:paraId="65D3F62B"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5.6</w:t>
            </w:r>
          </w:p>
        </w:tc>
        <w:tc>
          <w:tcPr>
            <w:tcW w:w="502" w:type="dxa"/>
            <w:tcMar>
              <w:left w:w="57" w:type="dxa"/>
              <w:right w:w="57" w:type="dxa"/>
            </w:tcMar>
            <w:vAlign w:val="bottom"/>
            <w:hideMark/>
          </w:tcPr>
          <w:p w14:paraId="0F97AEC9"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8" w:type="dxa"/>
            <w:tcMar>
              <w:left w:w="57" w:type="dxa"/>
              <w:right w:w="57" w:type="dxa"/>
            </w:tcMar>
            <w:vAlign w:val="bottom"/>
            <w:hideMark/>
          </w:tcPr>
          <w:p w14:paraId="4918FC5B"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5.6</w:t>
            </w:r>
          </w:p>
        </w:tc>
        <w:tc>
          <w:tcPr>
            <w:tcW w:w="502" w:type="dxa"/>
            <w:tcMar>
              <w:left w:w="57" w:type="dxa"/>
              <w:right w:w="57" w:type="dxa"/>
            </w:tcMar>
            <w:vAlign w:val="bottom"/>
            <w:hideMark/>
          </w:tcPr>
          <w:p w14:paraId="5E9616C2"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3</w:t>
            </w:r>
          </w:p>
        </w:tc>
        <w:tc>
          <w:tcPr>
            <w:tcW w:w="598" w:type="dxa"/>
            <w:tcMar>
              <w:left w:w="57" w:type="dxa"/>
              <w:right w:w="57" w:type="dxa"/>
            </w:tcMar>
            <w:vAlign w:val="bottom"/>
            <w:hideMark/>
          </w:tcPr>
          <w:p w14:paraId="3EF3F94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16.7</w:t>
            </w:r>
          </w:p>
        </w:tc>
        <w:tc>
          <w:tcPr>
            <w:tcW w:w="502" w:type="dxa"/>
            <w:tcMar>
              <w:left w:w="57" w:type="dxa"/>
              <w:right w:w="57" w:type="dxa"/>
            </w:tcMar>
            <w:vAlign w:val="bottom"/>
            <w:hideMark/>
          </w:tcPr>
          <w:p w14:paraId="30AFDD3C"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w:t>
            </w:r>
          </w:p>
        </w:tc>
        <w:tc>
          <w:tcPr>
            <w:tcW w:w="598" w:type="dxa"/>
            <w:tcMar>
              <w:left w:w="57" w:type="dxa"/>
              <w:right w:w="57" w:type="dxa"/>
            </w:tcMar>
            <w:vAlign w:val="bottom"/>
            <w:hideMark/>
          </w:tcPr>
          <w:p w14:paraId="65C70D9A"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5.6</w:t>
            </w:r>
          </w:p>
        </w:tc>
        <w:tc>
          <w:tcPr>
            <w:tcW w:w="504" w:type="dxa"/>
            <w:tcMar>
              <w:left w:w="57" w:type="dxa"/>
              <w:right w:w="57" w:type="dxa"/>
            </w:tcMar>
            <w:vAlign w:val="bottom"/>
            <w:hideMark/>
          </w:tcPr>
          <w:p w14:paraId="2061BFB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4</w:t>
            </w:r>
          </w:p>
        </w:tc>
        <w:tc>
          <w:tcPr>
            <w:tcW w:w="598" w:type="dxa"/>
            <w:tcMar>
              <w:left w:w="57" w:type="dxa"/>
              <w:right w:w="57" w:type="dxa"/>
            </w:tcMar>
            <w:vAlign w:val="bottom"/>
            <w:hideMark/>
          </w:tcPr>
          <w:p w14:paraId="610573A0"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22.2</w:t>
            </w:r>
          </w:p>
        </w:tc>
        <w:tc>
          <w:tcPr>
            <w:tcW w:w="502" w:type="dxa"/>
            <w:tcMar>
              <w:left w:w="57" w:type="dxa"/>
              <w:right w:w="57" w:type="dxa"/>
            </w:tcMar>
            <w:vAlign w:val="bottom"/>
            <w:hideMark/>
          </w:tcPr>
          <w:p w14:paraId="2931A348"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6</w:t>
            </w:r>
          </w:p>
        </w:tc>
        <w:tc>
          <w:tcPr>
            <w:tcW w:w="598" w:type="dxa"/>
            <w:shd w:val="clear" w:color="auto" w:fill="D9D9D9" w:themeFill="background1" w:themeFillShade="D9"/>
            <w:tcMar>
              <w:left w:w="57" w:type="dxa"/>
              <w:right w:w="57" w:type="dxa"/>
            </w:tcMar>
            <w:vAlign w:val="bottom"/>
            <w:hideMark/>
          </w:tcPr>
          <w:p w14:paraId="7051D90B"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33.3</w:t>
            </w:r>
          </w:p>
        </w:tc>
        <w:tc>
          <w:tcPr>
            <w:tcW w:w="502" w:type="dxa"/>
            <w:tcMar>
              <w:left w:w="57" w:type="dxa"/>
              <w:right w:w="57" w:type="dxa"/>
            </w:tcMar>
            <w:vAlign w:val="bottom"/>
            <w:hideMark/>
          </w:tcPr>
          <w:p w14:paraId="0F007DAD"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2</w:t>
            </w:r>
          </w:p>
        </w:tc>
        <w:tc>
          <w:tcPr>
            <w:tcW w:w="598" w:type="dxa"/>
            <w:tcMar>
              <w:left w:w="57" w:type="dxa"/>
              <w:right w:w="57" w:type="dxa"/>
            </w:tcMar>
            <w:vAlign w:val="bottom"/>
            <w:hideMark/>
          </w:tcPr>
          <w:p w14:paraId="20E200EF" w14:textId="77777777" w:rsidR="00F72F12" w:rsidRPr="00F72F12" w:rsidRDefault="00F72F12" w:rsidP="00F72F12">
            <w:pPr>
              <w:widowControl/>
              <w:suppressAutoHyphens w:val="0"/>
              <w:spacing w:line="259" w:lineRule="auto"/>
              <w:jc w:val="right"/>
              <w:rPr>
                <w:rFonts w:ascii="Times New Roman" w:eastAsia="SimSun" w:hAnsi="Times New Roman" w:cs="Times New Roman"/>
                <w:color w:val="000000"/>
                <w:sz w:val="20"/>
                <w:szCs w:val="20"/>
                <w:lang w:eastAsia="zh-CN"/>
              </w:rPr>
            </w:pPr>
            <w:r w:rsidRPr="00F72F12">
              <w:rPr>
                <w:rFonts w:ascii="Times New Roman" w:eastAsia="SimSun" w:hAnsi="Times New Roman" w:cs="Times New Roman"/>
                <w:color w:val="000000"/>
                <w:sz w:val="20"/>
                <w:szCs w:val="20"/>
                <w:lang w:eastAsia="zh-CN"/>
              </w:rPr>
              <w:t>11.1</w:t>
            </w:r>
          </w:p>
        </w:tc>
      </w:tr>
    </w:tbl>
    <w:p w14:paraId="55056405" w14:textId="77777777" w:rsidR="00F72F12" w:rsidRDefault="00F72F12" w:rsidP="003973DE">
      <w:pPr>
        <w:jc w:val="both"/>
        <w:rPr>
          <w:rFonts w:ascii="Times New Roman" w:hAnsi="Times New Roman" w:cs="Times New Roman"/>
        </w:rPr>
      </w:pPr>
    </w:p>
    <w:p w14:paraId="47FBC2BF" w14:textId="7118B021" w:rsidR="00F72F12" w:rsidRDefault="00F72F12" w:rsidP="003973DE">
      <w:pPr>
        <w:jc w:val="both"/>
        <w:rPr>
          <w:rFonts w:ascii="Times New Roman" w:hAnsi="Times New Roman" w:cs="Times New Roman"/>
        </w:rPr>
      </w:pPr>
      <w:r w:rsidRPr="00F72F12">
        <w:rPr>
          <w:rFonts w:ascii="Times New Roman" w:eastAsia="Calibri" w:hAnsi="Times New Roman" w:cs="Times New Roman"/>
          <w:i/>
          <w:lang w:eastAsia="en-US"/>
        </w:rPr>
        <w:t>Visualising disciplines</w:t>
      </w:r>
    </w:p>
    <w:p w14:paraId="4ADB0974" w14:textId="164CB384" w:rsidR="00F72F12" w:rsidRDefault="00F72F12" w:rsidP="003973DE">
      <w:pPr>
        <w:jc w:val="both"/>
        <w:rPr>
          <w:rFonts w:ascii="Times New Roman" w:hAnsi="Times New Roman" w:cs="Times New Roman"/>
        </w:rPr>
      </w:pPr>
      <w:r w:rsidRPr="00F72F12">
        <w:rPr>
          <w:rFonts w:ascii="Times New Roman" w:hAnsi="Times New Roman" w:cs="Times New Roman"/>
        </w:rPr>
        <w:t xml:space="preserve">In taking a closer look at each discipline, we can clearly identify a difference in preferred styles of learning across these cohorts.  For example, in </w:t>
      </w:r>
      <w:r w:rsidR="001D2FAC">
        <w:rPr>
          <w:rFonts w:ascii="Times New Roman" w:hAnsi="Times New Roman" w:cs="Times New Roman"/>
        </w:rPr>
        <w:t>Figure</w:t>
      </w:r>
      <w:r w:rsidRPr="00F72F12">
        <w:rPr>
          <w:rFonts w:ascii="Times New Roman" w:hAnsi="Times New Roman" w:cs="Times New Roman"/>
        </w:rPr>
        <w:t xml:space="preserve">s </w:t>
      </w:r>
      <w:r w:rsidR="000224B3">
        <w:rPr>
          <w:rFonts w:ascii="Times New Roman" w:hAnsi="Times New Roman" w:cs="Times New Roman"/>
        </w:rPr>
        <w:t>5</w:t>
      </w:r>
      <w:r w:rsidRPr="00F72F12">
        <w:rPr>
          <w:rFonts w:ascii="Times New Roman" w:hAnsi="Times New Roman" w:cs="Times New Roman"/>
        </w:rPr>
        <w:t xml:space="preserve"> and </w:t>
      </w:r>
      <w:r w:rsidR="000224B3">
        <w:rPr>
          <w:rFonts w:ascii="Times New Roman" w:hAnsi="Times New Roman" w:cs="Times New Roman"/>
        </w:rPr>
        <w:t>6</w:t>
      </w:r>
      <w:r w:rsidRPr="00F72F12">
        <w:rPr>
          <w:rFonts w:ascii="Times New Roman" w:hAnsi="Times New Roman" w:cs="Times New Roman"/>
        </w:rPr>
        <w:t>, while we can see an obvious preference for a Solitary learning style in both Computing and Information Systems, it appears to be much stronger within the Information Systems discipline.  The equal highest preference in the Computing discipline is a Logical style, and this style, while also being indicated as a second highest preference for Information Systems, is shared equally with a preference for Social learning.  Thus while we can see similarities in preferences across these two core disciplines, the proportions of these highest ranked preferences are quite different.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72F12" w:rsidRPr="00F72F12" w14:paraId="625DF2E0" w14:textId="77777777" w:rsidTr="004C14F8">
        <w:tc>
          <w:tcPr>
            <w:tcW w:w="4513" w:type="dxa"/>
          </w:tcPr>
          <w:p w14:paraId="1BCCF305" w14:textId="77777777" w:rsidR="00F72F12" w:rsidRPr="00F72F12" w:rsidRDefault="00F72F12" w:rsidP="00F72F12">
            <w:pPr>
              <w:widowControl/>
              <w:suppressAutoHyphens w:val="0"/>
              <w:spacing w:after="160" w:line="259" w:lineRule="auto"/>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088AFF41" wp14:editId="576F124A">
                  <wp:extent cx="2801074" cy="2693670"/>
                  <wp:effectExtent l="0" t="0" r="1841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13" w:type="dxa"/>
          </w:tcPr>
          <w:p w14:paraId="2093D4F8" w14:textId="77777777" w:rsidR="00F72F12" w:rsidRPr="00F72F12" w:rsidRDefault="00F72F12" w:rsidP="00F72F12">
            <w:pPr>
              <w:widowControl/>
              <w:suppressAutoHyphens w:val="0"/>
              <w:spacing w:after="160" w:line="259" w:lineRule="auto"/>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5B1D8B21" wp14:editId="176F608F">
                  <wp:extent cx="2812415" cy="2693670"/>
                  <wp:effectExtent l="0" t="0" r="698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91CAD08" w14:textId="77777777" w:rsidR="005673A5" w:rsidRDefault="005673A5" w:rsidP="002F33CD">
      <w:pPr>
        <w:jc w:val="center"/>
        <w:rPr>
          <w:rFonts w:ascii="Times New Roman" w:hAnsi="Times New Roman" w:cs="Times New Roman"/>
          <w:i/>
        </w:rPr>
        <w:sectPr w:rsidR="005673A5" w:rsidSect="005673A5">
          <w:type w:val="continuous"/>
          <w:pgSz w:w="11906" w:h="16838"/>
          <w:pgMar w:top="1440" w:right="1440" w:bottom="1440" w:left="1440" w:header="708" w:footer="708" w:gutter="0"/>
          <w:cols w:space="708"/>
          <w:docGrid w:linePitch="360"/>
        </w:sectPr>
      </w:pPr>
    </w:p>
    <w:p w14:paraId="0DC9455F" w14:textId="0FC17691" w:rsidR="005673A5" w:rsidRPr="002F33CD" w:rsidRDefault="005673A5" w:rsidP="005673A5">
      <w:pPr>
        <w:jc w:val="center"/>
        <w:rPr>
          <w:rFonts w:ascii="Times New Roman" w:hAnsi="Times New Roman" w:cs="Times New Roman"/>
          <w:i/>
        </w:rPr>
      </w:pPr>
      <w:r w:rsidRPr="002F33CD">
        <w:rPr>
          <w:rFonts w:ascii="Times New Roman" w:hAnsi="Times New Roman" w:cs="Times New Roman"/>
          <w:i/>
        </w:rPr>
        <w:lastRenderedPageBreak/>
        <w:t xml:space="preserve">Figure </w:t>
      </w:r>
      <w:r>
        <w:rPr>
          <w:rFonts w:ascii="Times New Roman" w:hAnsi="Times New Roman" w:cs="Times New Roman"/>
          <w:i/>
        </w:rPr>
        <w:t>5</w:t>
      </w:r>
      <w:r w:rsidRPr="002F33CD">
        <w:rPr>
          <w:rFonts w:ascii="Times New Roman" w:hAnsi="Times New Roman" w:cs="Times New Roman"/>
          <w:i/>
        </w:rPr>
        <w:t>: The learning styles preferences of students from the core ICT discipline</w:t>
      </w:r>
      <w:r>
        <w:rPr>
          <w:rFonts w:ascii="Times New Roman" w:hAnsi="Times New Roman" w:cs="Times New Roman"/>
          <w:i/>
        </w:rPr>
        <w:t xml:space="preserve"> of</w:t>
      </w:r>
      <w:r w:rsidRPr="002F33CD">
        <w:rPr>
          <w:rFonts w:ascii="Times New Roman" w:hAnsi="Times New Roman" w:cs="Times New Roman"/>
          <w:i/>
        </w:rPr>
        <w:t xml:space="preserve"> Computing.</w:t>
      </w:r>
    </w:p>
    <w:p w14:paraId="493B71D6" w14:textId="63960A7F" w:rsidR="00F72F12" w:rsidRPr="002F33CD" w:rsidRDefault="00F72F12" w:rsidP="002F33CD">
      <w:pPr>
        <w:jc w:val="center"/>
        <w:rPr>
          <w:rFonts w:ascii="Times New Roman" w:hAnsi="Times New Roman" w:cs="Times New Roman"/>
          <w:i/>
        </w:rPr>
      </w:pPr>
      <w:r w:rsidRPr="002F33CD">
        <w:rPr>
          <w:rFonts w:ascii="Times New Roman" w:hAnsi="Times New Roman" w:cs="Times New Roman"/>
          <w:i/>
        </w:rPr>
        <w:lastRenderedPageBreak/>
        <w:t xml:space="preserve">Figure </w:t>
      </w:r>
      <w:r w:rsidR="000224B3">
        <w:rPr>
          <w:rFonts w:ascii="Times New Roman" w:hAnsi="Times New Roman" w:cs="Times New Roman"/>
          <w:i/>
        </w:rPr>
        <w:t>6</w:t>
      </w:r>
      <w:r w:rsidRPr="002F33CD">
        <w:rPr>
          <w:rFonts w:ascii="Times New Roman" w:hAnsi="Times New Roman" w:cs="Times New Roman"/>
          <w:i/>
        </w:rPr>
        <w:t>: The learning styles preferences of students from the core ICT discipline</w:t>
      </w:r>
      <w:r w:rsidR="00425ECA">
        <w:rPr>
          <w:rFonts w:ascii="Times New Roman" w:hAnsi="Times New Roman" w:cs="Times New Roman"/>
          <w:i/>
        </w:rPr>
        <w:t xml:space="preserve"> of</w:t>
      </w:r>
      <w:r w:rsidRPr="002F33CD">
        <w:rPr>
          <w:rFonts w:ascii="Times New Roman" w:hAnsi="Times New Roman" w:cs="Times New Roman"/>
          <w:i/>
        </w:rPr>
        <w:t xml:space="preserve"> Information Systems.</w:t>
      </w:r>
    </w:p>
    <w:p w14:paraId="5F56535F" w14:textId="77777777" w:rsidR="005673A5" w:rsidRDefault="005673A5" w:rsidP="00F72F12">
      <w:pPr>
        <w:jc w:val="both"/>
        <w:rPr>
          <w:rFonts w:ascii="Times New Roman" w:hAnsi="Times New Roman" w:cs="Times New Roman"/>
        </w:rPr>
        <w:sectPr w:rsidR="005673A5" w:rsidSect="00650DB1">
          <w:type w:val="continuous"/>
          <w:pgSz w:w="11906" w:h="16838"/>
          <w:pgMar w:top="1440" w:right="1440" w:bottom="1440" w:left="1440" w:header="708" w:footer="708" w:gutter="0"/>
          <w:cols w:num="2" w:space="708"/>
          <w:docGrid w:linePitch="360"/>
        </w:sectPr>
      </w:pPr>
    </w:p>
    <w:p w14:paraId="5D585ACF" w14:textId="0E1D98BC" w:rsidR="00F72F12" w:rsidRPr="00F72F12" w:rsidRDefault="00F72F12" w:rsidP="00F72F12">
      <w:pPr>
        <w:jc w:val="both"/>
        <w:rPr>
          <w:rFonts w:ascii="Times New Roman" w:hAnsi="Times New Roman" w:cs="Times New Roman"/>
        </w:rPr>
      </w:pPr>
      <w:r w:rsidRPr="00F72F12">
        <w:rPr>
          <w:rFonts w:ascii="Times New Roman" w:hAnsi="Times New Roman" w:cs="Times New Roman"/>
        </w:rPr>
        <w:lastRenderedPageBreak/>
        <w:t xml:space="preserve">Engineering students are often found to add Computing units to their programs and so it is not uncommon for these students to be co-taught with the Computing cohort.  Interestingly, as can be seen in </w:t>
      </w:r>
      <w:r w:rsidR="001D2FAC">
        <w:rPr>
          <w:rFonts w:ascii="Times New Roman" w:hAnsi="Times New Roman" w:cs="Times New Roman"/>
        </w:rPr>
        <w:t>Figure</w:t>
      </w:r>
      <w:r w:rsidRPr="00F72F12">
        <w:rPr>
          <w:rFonts w:ascii="Times New Roman" w:hAnsi="Times New Roman" w:cs="Times New Roman"/>
        </w:rPr>
        <w:t xml:space="preserve"> </w:t>
      </w:r>
      <w:r w:rsidR="000224B3">
        <w:rPr>
          <w:rFonts w:ascii="Times New Roman" w:hAnsi="Times New Roman" w:cs="Times New Roman"/>
        </w:rPr>
        <w:t>7</w:t>
      </w:r>
      <w:r w:rsidRPr="00F72F12">
        <w:rPr>
          <w:rFonts w:ascii="Times New Roman" w:hAnsi="Times New Roman" w:cs="Times New Roman"/>
        </w:rPr>
        <w:t xml:space="preserve">, the preferred learning style of Engineering students is Logical, which aligns closely with the secondary preference of the Computing cohort.  It can thus be suggested that the combination of </w:t>
      </w:r>
      <w:proofErr w:type="gramStart"/>
      <w:r w:rsidRPr="00F72F12">
        <w:rPr>
          <w:rFonts w:ascii="Times New Roman" w:hAnsi="Times New Roman" w:cs="Times New Roman"/>
        </w:rPr>
        <w:t>Engineering</w:t>
      </w:r>
      <w:proofErr w:type="gramEnd"/>
      <w:r w:rsidRPr="00F72F12">
        <w:rPr>
          <w:rFonts w:ascii="Times New Roman" w:hAnsi="Times New Roman" w:cs="Times New Roman"/>
        </w:rPr>
        <w:t xml:space="preserve"> students into Computing units further skews the preferences towards the Solitary/Logical learning styles preferences.</w:t>
      </w:r>
    </w:p>
    <w:p w14:paraId="500687B9" w14:textId="20791BAC" w:rsidR="00F72F12" w:rsidRDefault="00F72F12" w:rsidP="00F72F12">
      <w:pPr>
        <w:jc w:val="both"/>
        <w:rPr>
          <w:rFonts w:ascii="Times New Roman" w:hAnsi="Times New Roman" w:cs="Times New Roman"/>
        </w:rPr>
      </w:pPr>
      <w:r w:rsidRPr="00F72F12">
        <w:rPr>
          <w:rFonts w:ascii="Times New Roman" w:hAnsi="Times New Roman" w:cs="Times New Roman"/>
        </w:rPr>
        <w:t xml:space="preserve">On the other hand, Business students are often found in Information Systems units, given the management orientation of both.  As shown in </w:t>
      </w:r>
      <w:r w:rsidR="001D2FAC">
        <w:rPr>
          <w:rFonts w:ascii="Times New Roman" w:hAnsi="Times New Roman" w:cs="Times New Roman"/>
        </w:rPr>
        <w:t>Figure</w:t>
      </w:r>
      <w:r w:rsidRPr="00F72F12">
        <w:rPr>
          <w:rFonts w:ascii="Times New Roman" w:hAnsi="Times New Roman" w:cs="Times New Roman"/>
        </w:rPr>
        <w:t xml:space="preserve"> </w:t>
      </w:r>
      <w:r w:rsidR="000224B3">
        <w:rPr>
          <w:rFonts w:ascii="Times New Roman" w:hAnsi="Times New Roman" w:cs="Times New Roman"/>
        </w:rPr>
        <w:t>8</w:t>
      </w:r>
      <w:r w:rsidRPr="00F72F12">
        <w:rPr>
          <w:rFonts w:ascii="Times New Roman" w:hAnsi="Times New Roman" w:cs="Times New Roman"/>
        </w:rPr>
        <w:t>, results from this survey indicate that the preferred learning style for Business students is Solitary, with a secondary preference for Social. This aligns with the two top preferences of the Information Systems cohort, thus suggesting that combining these two cohorts skews preferences towards the Solitary/Social preferences.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547"/>
      </w:tblGrid>
      <w:tr w:rsidR="00F72F12" w:rsidRPr="00F72F12" w14:paraId="40633B22" w14:textId="77777777" w:rsidTr="004C14F8">
        <w:tc>
          <w:tcPr>
            <w:tcW w:w="4746" w:type="dxa"/>
          </w:tcPr>
          <w:p w14:paraId="44C83ED6" w14:textId="77777777" w:rsidR="00F72F12" w:rsidRPr="00F72F12" w:rsidRDefault="00F72F12" w:rsidP="00F72F12">
            <w:pPr>
              <w:widowControl/>
              <w:suppressAutoHyphens w:val="0"/>
              <w:rPr>
                <w:rFonts w:ascii="Calibri" w:eastAsia="SimSun" w:hAnsi="Calibri" w:cs="Arial"/>
                <w:sz w:val="22"/>
                <w:szCs w:val="22"/>
                <w:lang w:eastAsia="zh-CN"/>
              </w:rPr>
            </w:pPr>
            <w:r w:rsidRPr="00F72F12">
              <w:rPr>
                <w:rFonts w:ascii="Calibri" w:eastAsia="SimSun" w:hAnsi="Calibri" w:cs="Arial"/>
                <w:noProof/>
                <w:sz w:val="22"/>
                <w:szCs w:val="22"/>
                <w:lang w:val="en-US" w:eastAsia="en-US"/>
              </w:rPr>
              <w:lastRenderedPageBreak/>
              <w:drawing>
                <wp:inline distT="0" distB="0" distL="0" distR="0" wp14:anchorId="71E3309D" wp14:editId="33CCF0DF">
                  <wp:extent cx="2858770" cy="2650603"/>
                  <wp:effectExtent l="0" t="0" r="1778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280" w:type="dxa"/>
          </w:tcPr>
          <w:p w14:paraId="511F7F4B" w14:textId="77777777" w:rsidR="00F72F12" w:rsidRPr="00F72F12" w:rsidRDefault="00F72F12" w:rsidP="00F72F12">
            <w:pPr>
              <w:widowControl/>
              <w:suppressAutoHyphens w:val="0"/>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58415BD3" wp14:editId="5E6C8C0F">
                  <wp:extent cx="2774950" cy="2650490"/>
                  <wp:effectExtent l="0" t="0" r="635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4102434E" w14:textId="77777777" w:rsidR="00B0746E" w:rsidRDefault="00B0746E" w:rsidP="002F33CD">
      <w:pPr>
        <w:jc w:val="center"/>
        <w:rPr>
          <w:rFonts w:ascii="Times New Roman" w:hAnsi="Times New Roman" w:cs="Times New Roman"/>
          <w:i/>
        </w:rPr>
        <w:sectPr w:rsidR="00B0746E" w:rsidSect="005673A5">
          <w:type w:val="continuous"/>
          <w:pgSz w:w="11906" w:h="16838"/>
          <w:pgMar w:top="1440" w:right="1440" w:bottom="1440" w:left="1440" w:header="708" w:footer="708" w:gutter="0"/>
          <w:cols w:space="708"/>
          <w:docGrid w:linePitch="360"/>
        </w:sectPr>
      </w:pPr>
    </w:p>
    <w:p w14:paraId="37CDCB32" w14:textId="33C62BAB" w:rsidR="00B0746E" w:rsidRPr="002F33CD" w:rsidRDefault="00B0746E" w:rsidP="00B0746E">
      <w:pPr>
        <w:jc w:val="center"/>
        <w:rPr>
          <w:rFonts w:ascii="Times New Roman" w:hAnsi="Times New Roman" w:cs="Times New Roman"/>
          <w:i/>
        </w:rPr>
      </w:pPr>
      <w:r w:rsidRPr="002F33CD">
        <w:rPr>
          <w:rFonts w:ascii="Times New Roman" w:hAnsi="Times New Roman" w:cs="Times New Roman"/>
          <w:i/>
        </w:rPr>
        <w:lastRenderedPageBreak/>
        <w:t xml:space="preserve">Figure </w:t>
      </w:r>
      <w:r>
        <w:rPr>
          <w:rFonts w:ascii="Times New Roman" w:hAnsi="Times New Roman" w:cs="Times New Roman"/>
          <w:i/>
        </w:rPr>
        <w:t>7</w:t>
      </w:r>
      <w:r w:rsidRPr="002F33CD">
        <w:rPr>
          <w:rFonts w:ascii="Times New Roman" w:hAnsi="Times New Roman" w:cs="Times New Roman"/>
          <w:i/>
        </w:rPr>
        <w:t>: The learning styles preferences of students from the related ICT discipline</w:t>
      </w:r>
      <w:r>
        <w:rPr>
          <w:rFonts w:ascii="Times New Roman" w:hAnsi="Times New Roman" w:cs="Times New Roman"/>
          <w:i/>
        </w:rPr>
        <w:t xml:space="preserve"> of</w:t>
      </w:r>
      <w:r w:rsidRPr="002F33CD">
        <w:rPr>
          <w:rFonts w:ascii="Times New Roman" w:hAnsi="Times New Roman" w:cs="Times New Roman"/>
          <w:i/>
        </w:rPr>
        <w:t xml:space="preserve"> Engineering.</w:t>
      </w:r>
    </w:p>
    <w:p w14:paraId="39E06DDB" w14:textId="7E45F671" w:rsidR="00F72F12" w:rsidRPr="002F33CD" w:rsidRDefault="00F72F12" w:rsidP="002F33CD">
      <w:pPr>
        <w:jc w:val="center"/>
        <w:rPr>
          <w:rFonts w:ascii="Times New Roman" w:hAnsi="Times New Roman" w:cs="Times New Roman"/>
          <w:i/>
        </w:rPr>
      </w:pPr>
      <w:r w:rsidRPr="002F33CD">
        <w:rPr>
          <w:rFonts w:ascii="Times New Roman" w:hAnsi="Times New Roman" w:cs="Times New Roman"/>
          <w:i/>
        </w:rPr>
        <w:lastRenderedPageBreak/>
        <w:t xml:space="preserve">Figure </w:t>
      </w:r>
      <w:r w:rsidR="000224B3">
        <w:rPr>
          <w:rFonts w:ascii="Times New Roman" w:hAnsi="Times New Roman" w:cs="Times New Roman"/>
          <w:i/>
        </w:rPr>
        <w:t>8</w:t>
      </w:r>
      <w:r w:rsidRPr="002F33CD">
        <w:rPr>
          <w:rFonts w:ascii="Times New Roman" w:hAnsi="Times New Roman" w:cs="Times New Roman"/>
          <w:i/>
        </w:rPr>
        <w:t>: The learning styles preferences of students from the related ICT discipline</w:t>
      </w:r>
      <w:r w:rsidR="00B0746E">
        <w:rPr>
          <w:rFonts w:ascii="Times New Roman" w:hAnsi="Times New Roman" w:cs="Times New Roman"/>
          <w:i/>
        </w:rPr>
        <w:t xml:space="preserve"> of</w:t>
      </w:r>
      <w:r w:rsidRPr="002F33CD">
        <w:rPr>
          <w:rFonts w:ascii="Times New Roman" w:hAnsi="Times New Roman" w:cs="Times New Roman"/>
          <w:i/>
        </w:rPr>
        <w:t xml:space="preserve"> Business.</w:t>
      </w:r>
    </w:p>
    <w:p w14:paraId="4C0D5DA1" w14:textId="77777777" w:rsidR="00B0746E" w:rsidRDefault="00B0746E" w:rsidP="00F72F12">
      <w:pPr>
        <w:jc w:val="both"/>
        <w:rPr>
          <w:rFonts w:ascii="Times New Roman" w:hAnsi="Times New Roman" w:cs="Times New Roman"/>
        </w:rPr>
        <w:sectPr w:rsidR="00B0746E" w:rsidSect="00650DB1">
          <w:type w:val="continuous"/>
          <w:pgSz w:w="11906" w:h="16838"/>
          <w:pgMar w:top="1440" w:right="1440" w:bottom="1440" w:left="1440" w:header="708" w:footer="708" w:gutter="0"/>
          <w:cols w:num="2" w:space="708"/>
          <w:docGrid w:linePitch="360"/>
        </w:sectPr>
      </w:pPr>
    </w:p>
    <w:p w14:paraId="2BF0EFE1" w14:textId="36F9554E" w:rsidR="00F72F12" w:rsidRDefault="00F72F12" w:rsidP="00F72F12">
      <w:pPr>
        <w:jc w:val="both"/>
        <w:rPr>
          <w:rFonts w:ascii="Times New Roman" w:hAnsi="Times New Roman" w:cs="Times New Roman"/>
        </w:rPr>
      </w:pPr>
      <w:r w:rsidRPr="00F72F12">
        <w:rPr>
          <w:rFonts w:ascii="Times New Roman" w:hAnsi="Times New Roman" w:cs="Times New Roman"/>
        </w:rPr>
        <w:lastRenderedPageBreak/>
        <w:t xml:space="preserve">We can thus see that Computing students, with strong preferences for Solitary and Logical styles are often joined by Engineering students who also exhibit a preference for a Solitary style, thus creating a cohort with a dominance of this style (see </w:t>
      </w:r>
      <w:r w:rsidR="001D2FAC">
        <w:rPr>
          <w:rFonts w:ascii="Times New Roman" w:hAnsi="Times New Roman" w:cs="Times New Roman"/>
        </w:rPr>
        <w:t>Figure</w:t>
      </w:r>
      <w:r w:rsidR="000224B3">
        <w:rPr>
          <w:rFonts w:ascii="Times New Roman" w:hAnsi="Times New Roman" w:cs="Times New Roman"/>
        </w:rPr>
        <w:t>9</w:t>
      </w:r>
      <w:r w:rsidRPr="00F72F12">
        <w:rPr>
          <w:rFonts w:ascii="Times New Roman" w:hAnsi="Times New Roman" w:cs="Times New Roman"/>
        </w:rPr>
        <w:t xml:space="preserve">).  Furthermore, we can see that Information Systems students, with a preferred Solitary learning style, closely followed by Social and Logical preferences are often joined by business students who also exhibit a preference for Solitary and Social styles, thus creating a cohort with a high proportion of Social/Solitary styles (see </w:t>
      </w:r>
      <w:r w:rsidR="001D2FAC">
        <w:rPr>
          <w:rFonts w:ascii="Times New Roman" w:hAnsi="Times New Roman" w:cs="Times New Roman"/>
        </w:rPr>
        <w:t>Figure</w:t>
      </w:r>
      <w:r w:rsidRPr="00F72F12">
        <w:rPr>
          <w:rFonts w:ascii="Times New Roman" w:hAnsi="Times New Roman" w:cs="Times New Roman"/>
        </w:rPr>
        <w:t xml:space="preserve"> </w:t>
      </w:r>
      <w:r w:rsidR="000224B3">
        <w:rPr>
          <w:rFonts w:ascii="Times New Roman" w:hAnsi="Times New Roman" w:cs="Times New Roman"/>
        </w:rPr>
        <w:t>10</w:t>
      </w:r>
      <w:r w:rsidRPr="00F72F12">
        <w:rPr>
          <w:rFonts w:ascii="Times New Roman" w:hAnsi="Times New Roman" w:cs="Times New Roman"/>
        </w:rPr>
        <w:t xml:space="preserve">).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384"/>
      </w:tblGrid>
      <w:tr w:rsidR="00F72F12" w:rsidRPr="00F72F12" w14:paraId="00C8A532" w14:textId="77777777" w:rsidTr="004C14F8">
        <w:tc>
          <w:tcPr>
            <w:tcW w:w="4746" w:type="dxa"/>
          </w:tcPr>
          <w:p w14:paraId="36E7B0E7" w14:textId="77777777" w:rsidR="00F72F12" w:rsidRPr="00F72F12" w:rsidRDefault="00F72F12" w:rsidP="00F72F12">
            <w:pPr>
              <w:widowControl/>
              <w:suppressAutoHyphens w:val="0"/>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497DD1E0" wp14:editId="7AE94EE2">
                  <wp:extent cx="2981325" cy="25336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280" w:type="dxa"/>
          </w:tcPr>
          <w:p w14:paraId="717A6D86" w14:textId="77777777" w:rsidR="00F72F12" w:rsidRPr="00F72F12" w:rsidRDefault="00F72F12" w:rsidP="00F72F12">
            <w:pPr>
              <w:widowControl/>
              <w:suppressAutoHyphens w:val="0"/>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638427CA" wp14:editId="5FF75B9B">
                  <wp:extent cx="2676525" cy="25336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67972FA" w14:textId="77777777" w:rsidR="008D742B" w:rsidRDefault="008D742B" w:rsidP="002F33CD">
      <w:pPr>
        <w:jc w:val="center"/>
        <w:rPr>
          <w:rFonts w:ascii="Times New Roman" w:hAnsi="Times New Roman" w:cs="Times New Roman"/>
          <w:i/>
        </w:rPr>
        <w:sectPr w:rsidR="008D742B" w:rsidSect="005673A5">
          <w:type w:val="continuous"/>
          <w:pgSz w:w="11906" w:h="16838"/>
          <w:pgMar w:top="1440" w:right="1440" w:bottom="1440" w:left="1440" w:header="708" w:footer="708" w:gutter="0"/>
          <w:cols w:space="708"/>
          <w:docGrid w:linePitch="360"/>
        </w:sectPr>
      </w:pPr>
    </w:p>
    <w:p w14:paraId="112530CF" w14:textId="29B2627B" w:rsidR="008D742B" w:rsidRPr="002F33CD" w:rsidRDefault="008D742B" w:rsidP="008D742B">
      <w:pPr>
        <w:jc w:val="center"/>
        <w:rPr>
          <w:rFonts w:ascii="Times New Roman" w:hAnsi="Times New Roman" w:cs="Times New Roman"/>
          <w:i/>
        </w:rPr>
      </w:pPr>
      <w:r w:rsidRPr="002F33CD">
        <w:rPr>
          <w:rFonts w:ascii="Times New Roman" w:hAnsi="Times New Roman" w:cs="Times New Roman"/>
          <w:i/>
        </w:rPr>
        <w:lastRenderedPageBreak/>
        <w:t xml:space="preserve">Figure </w:t>
      </w:r>
      <w:r>
        <w:rPr>
          <w:rFonts w:ascii="Times New Roman" w:hAnsi="Times New Roman" w:cs="Times New Roman"/>
          <w:i/>
        </w:rPr>
        <w:t>9</w:t>
      </w:r>
      <w:r w:rsidRPr="002F33CD">
        <w:rPr>
          <w:rFonts w:ascii="Times New Roman" w:hAnsi="Times New Roman" w:cs="Times New Roman"/>
          <w:i/>
        </w:rPr>
        <w:t>: The learning styles preferences of students from the related ICT discipline</w:t>
      </w:r>
      <w:r>
        <w:rPr>
          <w:rFonts w:ascii="Times New Roman" w:hAnsi="Times New Roman" w:cs="Times New Roman"/>
          <w:i/>
        </w:rPr>
        <w:t xml:space="preserve"> of</w:t>
      </w:r>
      <w:r w:rsidRPr="002F33CD">
        <w:rPr>
          <w:rFonts w:ascii="Times New Roman" w:hAnsi="Times New Roman" w:cs="Times New Roman"/>
          <w:i/>
        </w:rPr>
        <w:t xml:space="preserve"> Engineering.</w:t>
      </w:r>
    </w:p>
    <w:p w14:paraId="2C7617DA" w14:textId="29AC67D0" w:rsidR="00F72F12" w:rsidRPr="002F33CD" w:rsidRDefault="00F72F12" w:rsidP="002F33CD">
      <w:pPr>
        <w:jc w:val="center"/>
        <w:rPr>
          <w:rFonts w:ascii="Times New Roman" w:hAnsi="Times New Roman" w:cs="Times New Roman"/>
          <w:i/>
        </w:rPr>
      </w:pPr>
      <w:r w:rsidRPr="002F33CD">
        <w:rPr>
          <w:rFonts w:ascii="Times New Roman" w:hAnsi="Times New Roman" w:cs="Times New Roman"/>
          <w:i/>
        </w:rPr>
        <w:lastRenderedPageBreak/>
        <w:t xml:space="preserve">Figure </w:t>
      </w:r>
      <w:r w:rsidR="000224B3">
        <w:rPr>
          <w:rFonts w:ascii="Times New Roman" w:hAnsi="Times New Roman" w:cs="Times New Roman"/>
          <w:i/>
        </w:rPr>
        <w:t>10</w:t>
      </w:r>
      <w:r w:rsidRPr="002F33CD">
        <w:rPr>
          <w:rFonts w:ascii="Times New Roman" w:hAnsi="Times New Roman" w:cs="Times New Roman"/>
          <w:i/>
        </w:rPr>
        <w:t>: The learning styles preferences of students from the related ICT discipline</w:t>
      </w:r>
      <w:r w:rsidR="008D742B">
        <w:rPr>
          <w:rFonts w:ascii="Times New Roman" w:hAnsi="Times New Roman" w:cs="Times New Roman"/>
          <w:i/>
        </w:rPr>
        <w:t xml:space="preserve"> of</w:t>
      </w:r>
      <w:r w:rsidRPr="002F33CD">
        <w:rPr>
          <w:rFonts w:ascii="Times New Roman" w:hAnsi="Times New Roman" w:cs="Times New Roman"/>
          <w:i/>
        </w:rPr>
        <w:t xml:space="preserve"> Business.</w:t>
      </w:r>
    </w:p>
    <w:p w14:paraId="130DBD55" w14:textId="77777777" w:rsidR="008D742B" w:rsidRDefault="008D742B" w:rsidP="00F72F12">
      <w:pPr>
        <w:jc w:val="both"/>
        <w:rPr>
          <w:rFonts w:ascii="Times New Roman" w:eastAsia="Calibri" w:hAnsi="Times New Roman" w:cs="Times New Roman"/>
          <w:i/>
          <w:lang w:eastAsia="en-US"/>
        </w:rPr>
        <w:sectPr w:rsidR="008D742B" w:rsidSect="00650DB1">
          <w:type w:val="continuous"/>
          <w:pgSz w:w="11906" w:h="16838"/>
          <w:pgMar w:top="1440" w:right="1440" w:bottom="1440" w:left="1440" w:header="708" w:footer="708" w:gutter="0"/>
          <w:cols w:num="2" w:space="708"/>
          <w:docGrid w:linePitch="360"/>
        </w:sectPr>
      </w:pPr>
    </w:p>
    <w:p w14:paraId="14C47BD6" w14:textId="0C3CC993" w:rsidR="00F72F12" w:rsidRPr="00F72F12" w:rsidRDefault="00F72F12" w:rsidP="00F72F12">
      <w:pPr>
        <w:jc w:val="both"/>
        <w:rPr>
          <w:rFonts w:ascii="Times New Roman" w:eastAsia="Calibri" w:hAnsi="Times New Roman" w:cs="Times New Roman"/>
          <w:i/>
          <w:lang w:eastAsia="en-US"/>
        </w:rPr>
      </w:pPr>
      <w:r w:rsidRPr="00F72F12">
        <w:rPr>
          <w:rFonts w:ascii="Times New Roman" w:eastAsia="Calibri" w:hAnsi="Times New Roman" w:cs="Times New Roman"/>
          <w:i/>
          <w:lang w:eastAsia="en-US"/>
        </w:rPr>
        <w:lastRenderedPageBreak/>
        <w:t>Visualising learning styles</w:t>
      </w:r>
    </w:p>
    <w:p w14:paraId="50CF7DF5" w14:textId="77777777" w:rsidR="00F72F12" w:rsidRPr="00F72F12" w:rsidRDefault="00F72F12" w:rsidP="00F72F12">
      <w:pPr>
        <w:jc w:val="both"/>
        <w:rPr>
          <w:rFonts w:ascii="Times New Roman" w:hAnsi="Times New Roman" w:cs="Times New Roman"/>
        </w:rPr>
      </w:pPr>
      <w:r w:rsidRPr="00F72F12">
        <w:rPr>
          <w:rFonts w:ascii="Times New Roman" w:hAnsi="Times New Roman" w:cs="Times New Roman"/>
        </w:rPr>
        <w:t xml:space="preserve">In looking across the seven </w:t>
      </w:r>
      <w:proofErr w:type="spellStart"/>
      <w:r w:rsidRPr="00F72F12">
        <w:rPr>
          <w:rFonts w:ascii="Times New Roman" w:hAnsi="Times New Roman" w:cs="Times New Roman"/>
        </w:rPr>
        <w:t>Memletic</w:t>
      </w:r>
      <w:proofErr w:type="spellEnd"/>
      <w:r w:rsidRPr="00F72F12">
        <w:rPr>
          <w:rFonts w:ascii="Times New Roman" w:hAnsi="Times New Roman" w:cs="Times New Roman"/>
        </w:rPr>
        <w:t xml:space="preserve"> learning styles, we can identify some interesting findings with regard to learning preferences.  </w:t>
      </w:r>
    </w:p>
    <w:p w14:paraId="43200934" w14:textId="5AFB1FB4" w:rsidR="00F72F12" w:rsidRPr="00F72F12" w:rsidRDefault="00F72F12" w:rsidP="00F72F12">
      <w:pPr>
        <w:jc w:val="both"/>
        <w:rPr>
          <w:rFonts w:ascii="Times New Roman" w:hAnsi="Times New Roman" w:cs="Times New Roman"/>
        </w:rPr>
      </w:pPr>
      <w:r w:rsidRPr="00F72F12">
        <w:rPr>
          <w:rFonts w:ascii="Times New Roman" w:hAnsi="Times New Roman" w:cs="Times New Roman"/>
        </w:rPr>
        <w:t xml:space="preserve">Firstly, with regard to the Visual learning style, as shown in </w:t>
      </w:r>
      <w:r w:rsidR="001D2FAC">
        <w:rPr>
          <w:rFonts w:ascii="Times New Roman" w:hAnsi="Times New Roman" w:cs="Times New Roman"/>
        </w:rPr>
        <w:t>Figure</w:t>
      </w:r>
      <w:r w:rsidR="000224B3">
        <w:rPr>
          <w:rFonts w:ascii="Times New Roman" w:hAnsi="Times New Roman" w:cs="Times New Roman"/>
        </w:rPr>
        <w:t>11</w:t>
      </w:r>
      <w:r w:rsidRPr="00F72F12">
        <w:rPr>
          <w:rFonts w:ascii="Times New Roman" w:hAnsi="Times New Roman" w:cs="Times New Roman"/>
        </w:rPr>
        <w:t xml:space="preserve">, we can see that the </w:t>
      </w:r>
      <w:r w:rsidRPr="00F72F12">
        <w:rPr>
          <w:rFonts w:ascii="Times New Roman" w:hAnsi="Times New Roman" w:cs="Times New Roman"/>
        </w:rPr>
        <w:lastRenderedPageBreak/>
        <w:t>highest preference for this style was identified within the Computing and Information Systems (CIS) discipline.  This self-identified discipline consists of students who undertake studies in ICT, drawing from each of the separate Computing and Information Systems disciplines, thus attaining a broader ICT focus in their study than would be provided by either discipline alone.  Interestingly, while only 11% of Computing students and 8% of Information Students identified the Visual learning style as their preference, those students choosing to combine these disciplines indicated a higher preference for this style, namely 14%.</w:t>
      </w:r>
    </w:p>
    <w:p w14:paraId="3F0DEAA1" w14:textId="58A87EB3" w:rsidR="00F72F12" w:rsidRPr="00F72F12" w:rsidRDefault="00F72F12" w:rsidP="00F72F12">
      <w:pPr>
        <w:jc w:val="both"/>
        <w:rPr>
          <w:rFonts w:ascii="Times New Roman" w:hAnsi="Times New Roman" w:cs="Times New Roman"/>
        </w:rPr>
      </w:pPr>
      <w:proofErr w:type="gramStart"/>
      <w:r w:rsidRPr="00F72F12">
        <w:rPr>
          <w:rFonts w:ascii="Times New Roman" w:hAnsi="Times New Roman" w:cs="Times New Roman"/>
        </w:rPr>
        <w:t xml:space="preserve">Similarly, the Aural learning style, as shown in </w:t>
      </w:r>
      <w:r w:rsidR="001D2FAC">
        <w:rPr>
          <w:rFonts w:ascii="Times New Roman" w:hAnsi="Times New Roman" w:cs="Times New Roman"/>
        </w:rPr>
        <w:t>Figure</w:t>
      </w:r>
      <w:r w:rsidR="000224B3">
        <w:rPr>
          <w:rFonts w:ascii="Times New Roman" w:hAnsi="Times New Roman" w:cs="Times New Roman"/>
        </w:rPr>
        <w:t>12</w:t>
      </w:r>
      <w:r w:rsidRPr="00F72F12">
        <w:rPr>
          <w:rFonts w:ascii="Times New Roman" w:hAnsi="Times New Roman" w:cs="Times New Roman"/>
        </w:rPr>
        <w:t>.</w:t>
      </w:r>
      <w:proofErr w:type="gramEnd"/>
      <w:r w:rsidRPr="00F72F12">
        <w:rPr>
          <w:rFonts w:ascii="Times New Roman" w:hAnsi="Times New Roman" w:cs="Times New Roman"/>
        </w:rPr>
        <w:t xml:space="preserve"> </w:t>
      </w:r>
      <w:proofErr w:type="gramStart"/>
      <w:r w:rsidRPr="00F72F12">
        <w:rPr>
          <w:rFonts w:ascii="Times New Roman" w:hAnsi="Times New Roman" w:cs="Times New Roman"/>
        </w:rPr>
        <w:t>was</w:t>
      </w:r>
      <w:proofErr w:type="gramEnd"/>
      <w:r w:rsidRPr="00F72F12">
        <w:rPr>
          <w:rFonts w:ascii="Times New Roman" w:hAnsi="Times New Roman" w:cs="Times New Roman"/>
        </w:rPr>
        <w:t xml:space="preserve"> also rated as the highest amongst students in the combined CIS discipline, at 25%, whereas the Computing and Information disciplines rated this style at 16% and 8% respectively.</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37"/>
      </w:tblGrid>
      <w:tr w:rsidR="00F61C53" w:rsidRPr="00F72F12" w14:paraId="56533056" w14:textId="77777777" w:rsidTr="00F874A7">
        <w:tc>
          <w:tcPr>
            <w:tcW w:w="4479" w:type="dxa"/>
          </w:tcPr>
          <w:p w14:paraId="15232727" w14:textId="77777777" w:rsidR="00F61C53" w:rsidRPr="00F72F12" w:rsidRDefault="00F61C53" w:rsidP="00F874A7">
            <w:pPr>
              <w:widowControl/>
              <w:suppressAutoHyphens w:val="0"/>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4A8575BE" wp14:editId="7D02DB6D">
                  <wp:extent cx="2776855" cy="2014973"/>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8397" cy="2023348"/>
                          </a:xfrm>
                          <a:prstGeom prst="rect">
                            <a:avLst/>
                          </a:prstGeom>
                          <a:noFill/>
                        </pic:spPr>
                      </pic:pic>
                    </a:graphicData>
                  </a:graphic>
                </wp:inline>
              </w:drawing>
            </w:r>
          </w:p>
        </w:tc>
        <w:tc>
          <w:tcPr>
            <w:tcW w:w="4537" w:type="dxa"/>
          </w:tcPr>
          <w:p w14:paraId="00A1B2C0" w14:textId="77777777" w:rsidR="00F61C53" w:rsidRPr="00F72F12" w:rsidRDefault="00F61C53" w:rsidP="00F874A7">
            <w:pPr>
              <w:widowControl/>
              <w:suppressAutoHyphens w:val="0"/>
              <w:rPr>
                <w:rFonts w:ascii="Calibri" w:eastAsia="SimSun" w:hAnsi="Calibri" w:cs="Arial"/>
                <w:sz w:val="22"/>
                <w:szCs w:val="22"/>
                <w:lang w:eastAsia="zh-CN"/>
              </w:rPr>
            </w:pPr>
            <w:r w:rsidRPr="00F72F12">
              <w:rPr>
                <w:rFonts w:ascii="Calibri" w:eastAsia="SimSun" w:hAnsi="Calibri" w:cs="Arial"/>
                <w:noProof/>
                <w:sz w:val="22"/>
                <w:szCs w:val="22"/>
                <w:lang w:val="en-US" w:eastAsia="en-US"/>
              </w:rPr>
              <w:drawing>
                <wp:inline distT="0" distB="0" distL="0" distR="0" wp14:anchorId="71A8E9E4" wp14:editId="7821D56C">
                  <wp:extent cx="2726055" cy="20339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175" cy="2046678"/>
                          </a:xfrm>
                          <a:prstGeom prst="rect">
                            <a:avLst/>
                          </a:prstGeom>
                          <a:noFill/>
                        </pic:spPr>
                      </pic:pic>
                    </a:graphicData>
                  </a:graphic>
                </wp:inline>
              </w:drawing>
            </w:r>
          </w:p>
        </w:tc>
      </w:tr>
    </w:tbl>
    <w:p w14:paraId="0190D949" w14:textId="77777777" w:rsidR="008D742B" w:rsidRDefault="008D742B" w:rsidP="00F61C53">
      <w:pPr>
        <w:jc w:val="center"/>
        <w:rPr>
          <w:rFonts w:ascii="Times New Roman" w:hAnsi="Times New Roman" w:cs="Times New Roman"/>
          <w:i/>
        </w:rPr>
        <w:sectPr w:rsidR="008D742B" w:rsidSect="005673A5">
          <w:type w:val="continuous"/>
          <w:pgSz w:w="11906" w:h="16838"/>
          <w:pgMar w:top="1440" w:right="1440" w:bottom="1440" w:left="1440" w:header="708" w:footer="708" w:gutter="0"/>
          <w:cols w:space="708"/>
          <w:docGrid w:linePitch="360"/>
        </w:sectPr>
      </w:pPr>
    </w:p>
    <w:p w14:paraId="68B18460" w14:textId="6740C9A4" w:rsidR="008D742B" w:rsidRPr="002F33CD" w:rsidRDefault="008D742B" w:rsidP="008D742B">
      <w:pPr>
        <w:jc w:val="center"/>
        <w:rPr>
          <w:rFonts w:ascii="Times New Roman" w:hAnsi="Times New Roman" w:cs="Times New Roman"/>
          <w:i/>
        </w:rPr>
      </w:pPr>
      <w:r w:rsidRPr="002F33CD">
        <w:rPr>
          <w:rFonts w:ascii="Times New Roman" w:hAnsi="Times New Roman" w:cs="Times New Roman"/>
          <w:i/>
        </w:rPr>
        <w:lastRenderedPageBreak/>
        <w:t xml:space="preserve">Figure </w:t>
      </w:r>
      <w:r>
        <w:rPr>
          <w:rFonts w:ascii="Times New Roman" w:hAnsi="Times New Roman" w:cs="Times New Roman"/>
          <w:i/>
        </w:rPr>
        <w:t>11</w:t>
      </w:r>
      <w:r w:rsidRPr="002F33CD">
        <w:rPr>
          <w:rFonts w:ascii="Times New Roman" w:hAnsi="Times New Roman" w:cs="Times New Roman"/>
          <w:i/>
        </w:rPr>
        <w:t xml:space="preserve">: The preferences for </w:t>
      </w:r>
      <w:r>
        <w:rPr>
          <w:rFonts w:ascii="Times New Roman" w:hAnsi="Times New Roman" w:cs="Times New Roman"/>
          <w:i/>
        </w:rPr>
        <w:t xml:space="preserve">the </w:t>
      </w:r>
      <w:r w:rsidRPr="002F33CD">
        <w:rPr>
          <w:rFonts w:ascii="Times New Roman" w:hAnsi="Times New Roman" w:cs="Times New Roman"/>
          <w:i/>
        </w:rPr>
        <w:t>Visual style across the self-identified disciplines.</w:t>
      </w:r>
    </w:p>
    <w:p w14:paraId="5072431C" w14:textId="2C0DC56B" w:rsidR="00F61C53" w:rsidRPr="002F33CD" w:rsidRDefault="00F61C53" w:rsidP="00F61C53">
      <w:pPr>
        <w:jc w:val="center"/>
        <w:rPr>
          <w:rFonts w:ascii="Times New Roman" w:hAnsi="Times New Roman" w:cs="Times New Roman"/>
          <w:i/>
        </w:rPr>
      </w:pPr>
      <w:r w:rsidRPr="002F33CD">
        <w:rPr>
          <w:rFonts w:ascii="Times New Roman" w:hAnsi="Times New Roman" w:cs="Times New Roman"/>
          <w:i/>
        </w:rPr>
        <w:lastRenderedPageBreak/>
        <w:t xml:space="preserve">Figure </w:t>
      </w:r>
      <w:r w:rsidR="000224B3">
        <w:rPr>
          <w:rFonts w:ascii="Times New Roman" w:hAnsi="Times New Roman" w:cs="Times New Roman"/>
          <w:i/>
        </w:rPr>
        <w:t>12</w:t>
      </w:r>
      <w:r w:rsidRPr="002F33CD">
        <w:rPr>
          <w:rFonts w:ascii="Times New Roman" w:hAnsi="Times New Roman" w:cs="Times New Roman"/>
          <w:i/>
        </w:rPr>
        <w:t xml:space="preserve">: The preferences for </w:t>
      </w:r>
      <w:r w:rsidR="008D742B">
        <w:rPr>
          <w:rFonts w:ascii="Times New Roman" w:hAnsi="Times New Roman" w:cs="Times New Roman"/>
          <w:i/>
        </w:rPr>
        <w:t>the</w:t>
      </w:r>
      <w:r w:rsidRPr="002F33CD">
        <w:rPr>
          <w:rFonts w:ascii="Times New Roman" w:hAnsi="Times New Roman" w:cs="Times New Roman"/>
          <w:i/>
        </w:rPr>
        <w:t xml:space="preserve"> </w:t>
      </w:r>
      <w:proofErr w:type="gramStart"/>
      <w:r w:rsidRPr="002F33CD">
        <w:rPr>
          <w:rFonts w:ascii="Times New Roman" w:hAnsi="Times New Roman" w:cs="Times New Roman"/>
          <w:i/>
        </w:rPr>
        <w:t>Aural</w:t>
      </w:r>
      <w:proofErr w:type="gramEnd"/>
      <w:r w:rsidRPr="002F33CD">
        <w:rPr>
          <w:rFonts w:ascii="Times New Roman" w:hAnsi="Times New Roman" w:cs="Times New Roman"/>
          <w:i/>
        </w:rPr>
        <w:t xml:space="preserve"> style across the self-identified disciplines.</w:t>
      </w:r>
    </w:p>
    <w:p w14:paraId="042A6000" w14:textId="77777777" w:rsidR="008D742B" w:rsidRDefault="008D742B" w:rsidP="00F72F12">
      <w:pPr>
        <w:jc w:val="both"/>
        <w:rPr>
          <w:rFonts w:ascii="Times New Roman" w:hAnsi="Times New Roman" w:cs="Times New Roman"/>
        </w:rPr>
        <w:sectPr w:rsidR="008D742B" w:rsidSect="00650DB1">
          <w:type w:val="continuous"/>
          <w:pgSz w:w="11906" w:h="16838"/>
          <w:pgMar w:top="1440" w:right="1440" w:bottom="1440" w:left="1440" w:header="708" w:footer="708" w:gutter="0"/>
          <w:cols w:num="2" w:space="708"/>
          <w:docGrid w:linePitch="360"/>
        </w:sectPr>
      </w:pPr>
    </w:p>
    <w:p w14:paraId="552F4E79" w14:textId="2CEC66A4" w:rsidR="00F72F12" w:rsidRDefault="00F72F12" w:rsidP="00F72F12">
      <w:pPr>
        <w:jc w:val="both"/>
        <w:rPr>
          <w:rFonts w:ascii="Times New Roman" w:hAnsi="Times New Roman" w:cs="Times New Roman"/>
        </w:rPr>
      </w:pPr>
      <w:r w:rsidRPr="00F72F12">
        <w:rPr>
          <w:rFonts w:ascii="Times New Roman" w:hAnsi="Times New Roman" w:cs="Times New Roman"/>
        </w:rPr>
        <w:lastRenderedPageBreak/>
        <w:t>Interestingly, we can see that while students in the individual Computing and Information Systems disciplines indicated strong preferences for Solitary learning, students self-identifying across these two combined disciplines show the highest preferences for both Visual and Aural styles.</w:t>
      </w:r>
    </w:p>
    <w:p w14:paraId="12E25997" w14:textId="275B6028" w:rsidR="00F72F12" w:rsidRDefault="00F72F12" w:rsidP="00F72F12">
      <w:pPr>
        <w:jc w:val="both"/>
        <w:rPr>
          <w:rFonts w:ascii="Times New Roman" w:hAnsi="Times New Roman" w:cs="Times New Roman"/>
        </w:rPr>
      </w:pPr>
      <w:r w:rsidRPr="00F72F12">
        <w:rPr>
          <w:rFonts w:ascii="Times New Roman" w:hAnsi="Times New Roman" w:cs="Times New Roman"/>
        </w:rPr>
        <w:t xml:space="preserve">Furthermore, as shown in </w:t>
      </w:r>
      <w:r w:rsidR="001D2FAC">
        <w:rPr>
          <w:rFonts w:ascii="Times New Roman" w:hAnsi="Times New Roman" w:cs="Times New Roman"/>
        </w:rPr>
        <w:t>Figure</w:t>
      </w:r>
      <w:r w:rsidRPr="00F72F12">
        <w:rPr>
          <w:rFonts w:ascii="Times New Roman" w:hAnsi="Times New Roman" w:cs="Times New Roman"/>
        </w:rPr>
        <w:t xml:space="preserve"> </w:t>
      </w:r>
      <w:r w:rsidR="000224B3">
        <w:rPr>
          <w:rFonts w:ascii="Times New Roman" w:hAnsi="Times New Roman" w:cs="Times New Roman"/>
        </w:rPr>
        <w:t>13</w:t>
      </w:r>
      <w:r w:rsidRPr="00F72F12">
        <w:rPr>
          <w:rFonts w:ascii="Times New Roman" w:hAnsi="Times New Roman" w:cs="Times New Roman"/>
        </w:rPr>
        <w:t>, in reviewing the preference for learning styles, we can see that while the disciplines of Computing, CIS, Engineering, and Other all indicted some preference for the Physical learning style, this style was entirely absent amongst students self-identifying as Information Systems or Business Students.</w:t>
      </w:r>
    </w:p>
    <w:p w14:paraId="45026209" w14:textId="77777777" w:rsidR="00F72F12" w:rsidRPr="00F72F12" w:rsidRDefault="00F72F12" w:rsidP="00650DB1">
      <w:pPr>
        <w:keepNext/>
        <w:widowControl/>
        <w:suppressAutoHyphens w:val="0"/>
        <w:spacing w:after="160" w:line="259" w:lineRule="auto"/>
        <w:jc w:val="center"/>
        <w:rPr>
          <w:rFonts w:ascii="Calibri" w:eastAsia="SimSun" w:hAnsi="Calibri" w:cs="Arial"/>
          <w:noProof/>
          <w:sz w:val="22"/>
          <w:szCs w:val="22"/>
          <w:lang w:eastAsia="zh-CN"/>
        </w:rPr>
      </w:pPr>
      <w:r w:rsidRPr="00F72F12">
        <w:rPr>
          <w:rFonts w:ascii="Calibri" w:eastAsia="SimSun" w:hAnsi="Calibri" w:cs="Arial"/>
          <w:noProof/>
          <w:sz w:val="22"/>
          <w:szCs w:val="22"/>
          <w:lang w:val="en-US" w:eastAsia="en-US"/>
        </w:rPr>
        <w:lastRenderedPageBreak/>
        <w:drawing>
          <wp:inline distT="0" distB="0" distL="0" distR="0" wp14:anchorId="189D2D03" wp14:editId="60D48F86">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777C3BF" w14:textId="360FCF4F" w:rsidR="00F72F12" w:rsidRPr="002F33CD" w:rsidRDefault="00F72F12" w:rsidP="002F33CD">
      <w:pPr>
        <w:jc w:val="center"/>
        <w:rPr>
          <w:rFonts w:ascii="Times New Roman" w:hAnsi="Times New Roman" w:cs="Times New Roman"/>
          <w:i/>
        </w:rPr>
      </w:pPr>
      <w:r w:rsidRPr="002F33CD">
        <w:rPr>
          <w:rFonts w:ascii="Times New Roman" w:hAnsi="Times New Roman" w:cs="Times New Roman"/>
          <w:i/>
        </w:rPr>
        <w:t>Figure</w:t>
      </w:r>
      <w:r w:rsidR="000224B3">
        <w:rPr>
          <w:rFonts w:ascii="Times New Roman" w:hAnsi="Times New Roman" w:cs="Times New Roman"/>
          <w:i/>
        </w:rPr>
        <w:t>13</w:t>
      </w:r>
      <w:r w:rsidRPr="002F33CD">
        <w:rPr>
          <w:rFonts w:ascii="Times New Roman" w:hAnsi="Times New Roman" w:cs="Times New Roman"/>
          <w:i/>
        </w:rPr>
        <w:t>: The preferences for Physical style across the self-identified disciplines.</w:t>
      </w:r>
    </w:p>
    <w:p w14:paraId="6CFBB80E" w14:textId="1790E93C" w:rsidR="00F72F12" w:rsidRPr="00F72F12" w:rsidRDefault="00F72F12" w:rsidP="00F72F12">
      <w:pPr>
        <w:jc w:val="both"/>
        <w:rPr>
          <w:rFonts w:ascii="Times New Roman" w:hAnsi="Times New Roman" w:cs="Times New Roman"/>
        </w:rPr>
      </w:pPr>
      <w:r w:rsidRPr="00F72F12">
        <w:rPr>
          <w:rFonts w:ascii="Times New Roman" w:hAnsi="Times New Roman" w:cs="Times New Roman"/>
        </w:rPr>
        <w:t>In look</w:t>
      </w:r>
      <w:r>
        <w:rPr>
          <w:rFonts w:ascii="Times New Roman" w:hAnsi="Times New Roman" w:cs="Times New Roman"/>
        </w:rPr>
        <w:t>ing across all learning styles (</w:t>
      </w:r>
      <w:r w:rsidRPr="00F72F12">
        <w:rPr>
          <w:rFonts w:ascii="Times New Roman" w:hAnsi="Times New Roman" w:cs="Times New Roman"/>
        </w:rPr>
        <w:t xml:space="preserve">see </w:t>
      </w:r>
      <w:r w:rsidR="001D2FAC">
        <w:rPr>
          <w:rFonts w:ascii="Times New Roman" w:hAnsi="Times New Roman" w:cs="Times New Roman"/>
        </w:rPr>
        <w:t>Figure</w:t>
      </w:r>
      <w:r w:rsidRPr="00F72F12">
        <w:rPr>
          <w:rFonts w:ascii="Times New Roman" w:hAnsi="Times New Roman" w:cs="Times New Roman"/>
        </w:rPr>
        <w:t xml:space="preserve"> </w:t>
      </w:r>
      <w:r w:rsidR="000224B3">
        <w:rPr>
          <w:rFonts w:ascii="Times New Roman" w:hAnsi="Times New Roman" w:cs="Times New Roman"/>
        </w:rPr>
        <w:t>14</w:t>
      </w:r>
      <w:r>
        <w:rPr>
          <w:rFonts w:ascii="Times New Roman" w:hAnsi="Times New Roman" w:cs="Times New Roman"/>
        </w:rPr>
        <w:t>),</w:t>
      </w:r>
      <w:r w:rsidRPr="00F72F12">
        <w:rPr>
          <w:rFonts w:ascii="Times New Roman" w:hAnsi="Times New Roman" w:cs="Times New Roman"/>
        </w:rPr>
        <w:t xml:space="preserve"> we can see that the disciplines indicating the strongest preference for each style.  The Visual style exhibits itself most strongly among CIS students, as does the </w:t>
      </w:r>
      <w:proofErr w:type="gramStart"/>
      <w:r w:rsidRPr="00F72F12">
        <w:rPr>
          <w:rFonts w:ascii="Times New Roman" w:hAnsi="Times New Roman" w:cs="Times New Roman"/>
        </w:rPr>
        <w:t>Aural</w:t>
      </w:r>
      <w:proofErr w:type="gramEnd"/>
      <w:r w:rsidRPr="00F72F12">
        <w:rPr>
          <w:rFonts w:ascii="Times New Roman" w:hAnsi="Times New Roman" w:cs="Times New Roman"/>
        </w:rPr>
        <w:t xml:space="preserve"> style.  The Verbal style is preferred more frequently within the Computing discipline amongst all others, and the Physical learning style is indicated more highly by Engineering students than any others, with a notable lack of any preference for this style by Information Systems and Business Students included in this study.</w:t>
      </w:r>
    </w:p>
    <w:p w14:paraId="47757E1E" w14:textId="77777777" w:rsidR="00F61C53" w:rsidRPr="00115E81" w:rsidRDefault="00F61C53" w:rsidP="00650DB1">
      <w:pPr>
        <w:widowControl/>
        <w:suppressAutoHyphens w:val="0"/>
        <w:spacing w:after="160" w:line="259" w:lineRule="auto"/>
        <w:jc w:val="center"/>
        <w:rPr>
          <w:rFonts w:ascii="Calibri" w:eastAsia="SimSun" w:hAnsi="Calibri" w:cs="Arial"/>
          <w:sz w:val="22"/>
          <w:szCs w:val="22"/>
          <w:lang w:eastAsia="zh-CN"/>
        </w:rPr>
      </w:pPr>
      <w:r w:rsidRPr="00115E81">
        <w:rPr>
          <w:rFonts w:ascii="Calibri" w:eastAsia="SimSun" w:hAnsi="Calibri" w:cs="Arial"/>
          <w:noProof/>
          <w:sz w:val="22"/>
          <w:szCs w:val="22"/>
          <w:lang w:val="en-US" w:eastAsia="en-US"/>
        </w:rPr>
        <w:drawing>
          <wp:inline distT="0" distB="0" distL="0" distR="0" wp14:anchorId="01743273" wp14:editId="61C00851">
            <wp:extent cx="5517267" cy="3310360"/>
            <wp:effectExtent l="0" t="0" r="7620" b="44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8DC76A" w14:textId="017185EC" w:rsidR="00F61C53" w:rsidRPr="002F33CD" w:rsidRDefault="00F61C53" w:rsidP="00F61C53">
      <w:pPr>
        <w:jc w:val="center"/>
        <w:rPr>
          <w:rFonts w:ascii="Times New Roman" w:hAnsi="Times New Roman" w:cs="Times New Roman"/>
          <w:i/>
        </w:rPr>
      </w:pPr>
      <w:r w:rsidRPr="002F33CD">
        <w:rPr>
          <w:rFonts w:ascii="Times New Roman" w:hAnsi="Times New Roman" w:cs="Times New Roman"/>
          <w:i/>
        </w:rPr>
        <w:t>Figure</w:t>
      </w:r>
      <w:r w:rsidR="000224B3">
        <w:rPr>
          <w:rFonts w:ascii="Times New Roman" w:hAnsi="Times New Roman" w:cs="Times New Roman"/>
          <w:i/>
        </w:rPr>
        <w:t>14</w:t>
      </w:r>
      <w:r w:rsidRPr="002F33CD">
        <w:rPr>
          <w:rFonts w:ascii="Times New Roman" w:hAnsi="Times New Roman" w:cs="Times New Roman"/>
          <w:i/>
        </w:rPr>
        <w:t>: The preferences for all styles across the self-identified disciplines.</w:t>
      </w:r>
    </w:p>
    <w:p w14:paraId="0FD0D4BE" w14:textId="77777777" w:rsidR="00F72F12" w:rsidRPr="00F72F12" w:rsidRDefault="00F72F12" w:rsidP="00F72F12">
      <w:pPr>
        <w:jc w:val="both"/>
        <w:rPr>
          <w:rFonts w:ascii="Times New Roman" w:hAnsi="Times New Roman" w:cs="Times New Roman"/>
        </w:rPr>
      </w:pPr>
      <w:r w:rsidRPr="00F72F12">
        <w:rPr>
          <w:rFonts w:ascii="Times New Roman" w:hAnsi="Times New Roman" w:cs="Times New Roman"/>
        </w:rPr>
        <w:t>The Logical style features highly amongst a number of self-selected disciplines, but most highly for Engineering students.</w:t>
      </w:r>
    </w:p>
    <w:p w14:paraId="1093C356" w14:textId="597E46D4" w:rsidR="00F72F12" w:rsidRDefault="00F72F12" w:rsidP="00F72F12">
      <w:pPr>
        <w:jc w:val="both"/>
        <w:rPr>
          <w:rFonts w:ascii="Times New Roman" w:hAnsi="Times New Roman" w:cs="Times New Roman"/>
        </w:rPr>
      </w:pPr>
      <w:r w:rsidRPr="00F72F12">
        <w:rPr>
          <w:rFonts w:ascii="Times New Roman" w:hAnsi="Times New Roman" w:cs="Times New Roman"/>
        </w:rPr>
        <w:t xml:space="preserve">Interestingly, the Social style is strongly preferred by those students not </w:t>
      </w:r>
      <w:proofErr w:type="gramStart"/>
      <w:r w:rsidRPr="00F72F12">
        <w:rPr>
          <w:rFonts w:ascii="Times New Roman" w:hAnsi="Times New Roman" w:cs="Times New Roman"/>
        </w:rPr>
        <w:t>directly-aligned</w:t>
      </w:r>
      <w:proofErr w:type="gramEnd"/>
      <w:r w:rsidRPr="00F72F12">
        <w:rPr>
          <w:rFonts w:ascii="Times New Roman" w:hAnsi="Times New Roman" w:cs="Times New Roman"/>
        </w:rPr>
        <w:t xml:space="preserve"> to </w:t>
      </w:r>
      <w:r w:rsidRPr="00F72F12">
        <w:rPr>
          <w:rFonts w:ascii="Times New Roman" w:hAnsi="Times New Roman" w:cs="Times New Roman"/>
        </w:rPr>
        <w:lastRenderedPageBreak/>
        <w:t xml:space="preserve">any of the ICT-related disciplines.  </w:t>
      </w:r>
      <w:proofErr w:type="gramStart"/>
      <w:r w:rsidRPr="00F72F12">
        <w:rPr>
          <w:rFonts w:ascii="Times New Roman" w:hAnsi="Times New Roman" w:cs="Times New Roman"/>
        </w:rPr>
        <w:t>The highest incidence of this learning style preference was indicated by students who did not self-identify in the five ICT-related disciplines, but rather saw themselves outside</w:t>
      </w:r>
      <w:proofErr w:type="gramEnd"/>
      <w:r w:rsidRPr="00F72F12">
        <w:rPr>
          <w:rFonts w:ascii="Times New Roman" w:hAnsi="Times New Roman" w:cs="Times New Roman"/>
        </w:rPr>
        <w:t>.  These students may either have either been better represented as Humanities of general Science students, however we are not able to substantiate this based on our data. Most interesting however is the highest preference for the Solitary learning style being exhibited by the Information Systems students, followed closely by Business.</w:t>
      </w:r>
    </w:p>
    <w:p w14:paraId="6408C36B" w14:textId="77777777" w:rsidR="00115E81" w:rsidRPr="00115E81" w:rsidRDefault="00115E81" w:rsidP="00115E81">
      <w:pPr>
        <w:jc w:val="both"/>
        <w:rPr>
          <w:rFonts w:ascii="Times New Roman" w:eastAsia="Calibri" w:hAnsi="Times New Roman" w:cs="Times New Roman"/>
          <w:i/>
          <w:lang w:eastAsia="en-US"/>
        </w:rPr>
      </w:pPr>
      <w:r w:rsidRPr="00115E81">
        <w:rPr>
          <w:rFonts w:ascii="Times New Roman" w:eastAsia="Calibri" w:hAnsi="Times New Roman" w:cs="Times New Roman"/>
          <w:i/>
          <w:lang w:eastAsia="en-US"/>
        </w:rPr>
        <w:t>Statistical significance of the findings</w:t>
      </w:r>
    </w:p>
    <w:p w14:paraId="3F3DC1E1"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While, the above diagrams highlight apparent differences between learning styles across disciplines, statistical testing was undertaken to determine if these results were truly significant.</w:t>
      </w:r>
    </w:p>
    <w:p w14:paraId="3F439EB1"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In order to determine the statistical significance between the learning styles of disciplines, a Mann-Whitney U test (a non-parametric t-test equivalent) was run between each specific discipline.  From these analyses, only the following statistically significant differences were noted:</w:t>
      </w:r>
    </w:p>
    <w:p w14:paraId="202BD0DB" w14:textId="4714FDD7" w:rsidR="00115E81" w:rsidRPr="00115E81" w:rsidRDefault="00115E81" w:rsidP="00115E81">
      <w:pPr>
        <w:pStyle w:val="ListParagraph"/>
        <w:numPr>
          <w:ilvl w:val="0"/>
          <w:numId w:val="8"/>
        </w:numPr>
        <w:spacing w:line="240" w:lineRule="auto"/>
        <w:jc w:val="both"/>
        <w:rPr>
          <w:szCs w:val="24"/>
        </w:rPr>
      </w:pPr>
      <w:r w:rsidRPr="00115E81">
        <w:rPr>
          <w:szCs w:val="24"/>
        </w:rPr>
        <w:t>Computing and Other for the Social learning style (</w:t>
      </w:r>
      <w:r w:rsidRPr="00650DB1">
        <w:rPr>
          <w:i/>
          <w:szCs w:val="24"/>
        </w:rPr>
        <w:t>p =0.009</w:t>
      </w:r>
      <w:r w:rsidRPr="00115E81">
        <w:rPr>
          <w:szCs w:val="24"/>
        </w:rPr>
        <w:t>);</w:t>
      </w:r>
    </w:p>
    <w:p w14:paraId="4BF83242" w14:textId="3AB91A57" w:rsidR="00115E81" w:rsidRPr="00115E81" w:rsidRDefault="00115E81" w:rsidP="00115E81">
      <w:pPr>
        <w:pStyle w:val="ListParagraph"/>
        <w:numPr>
          <w:ilvl w:val="0"/>
          <w:numId w:val="8"/>
        </w:numPr>
        <w:spacing w:line="240" w:lineRule="auto"/>
        <w:jc w:val="both"/>
        <w:rPr>
          <w:szCs w:val="24"/>
        </w:rPr>
      </w:pPr>
      <w:r w:rsidRPr="00115E81">
        <w:rPr>
          <w:szCs w:val="24"/>
        </w:rPr>
        <w:t>Computing and Engineering for the Verbal learning style (</w:t>
      </w:r>
      <w:r w:rsidRPr="00650DB1">
        <w:rPr>
          <w:i/>
          <w:szCs w:val="24"/>
        </w:rPr>
        <w:t>p=0.022</w:t>
      </w:r>
      <w:r w:rsidRPr="00115E81">
        <w:rPr>
          <w:szCs w:val="24"/>
        </w:rPr>
        <w:t>);</w:t>
      </w:r>
    </w:p>
    <w:p w14:paraId="0BACD982" w14:textId="723DC4EC" w:rsidR="00115E81" w:rsidRPr="00115E81" w:rsidRDefault="00115E81" w:rsidP="00115E81">
      <w:pPr>
        <w:pStyle w:val="ListParagraph"/>
        <w:numPr>
          <w:ilvl w:val="0"/>
          <w:numId w:val="8"/>
        </w:numPr>
        <w:spacing w:line="240" w:lineRule="auto"/>
        <w:jc w:val="both"/>
        <w:rPr>
          <w:szCs w:val="24"/>
        </w:rPr>
      </w:pPr>
      <w:r w:rsidRPr="00115E81">
        <w:rPr>
          <w:szCs w:val="24"/>
        </w:rPr>
        <w:t>Computing and Business for the Social learning style (</w:t>
      </w:r>
      <w:r w:rsidRPr="00650DB1">
        <w:rPr>
          <w:i/>
          <w:szCs w:val="24"/>
        </w:rPr>
        <w:t>p=0.025</w:t>
      </w:r>
      <w:r w:rsidRPr="00115E81">
        <w:rPr>
          <w:szCs w:val="24"/>
        </w:rPr>
        <w:t>);</w:t>
      </w:r>
    </w:p>
    <w:p w14:paraId="0121074E" w14:textId="3170199C" w:rsidR="00115E81" w:rsidRPr="00115E81" w:rsidRDefault="00115E81" w:rsidP="00115E81">
      <w:pPr>
        <w:pStyle w:val="ListParagraph"/>
        <w:numPr>
          <w:ilvl w:val="0"/>
          <w:numId w:val="8"/>
        </w:numPr>
        <w:spacing w:line="240" w:lineRule="auto"/>
        <w:jc w:val="both"/>
        <w:rPr>
          <w:szCs w:val="24"/>
        </w:rPr>
      </w:pPr>
      <w:r w:rsidRPr="00115E81">
        <w:rPr>
          <w:szCs w:val="24"/>
        </w:rPr>
        <w:t>Computing and Information Systems and Business for the Solitary learning style (</w:t>
      </w:r>
      <w:r w:rsidRPr="00650DB1">
        <w:rPr>
          <w:i/>
          <w:szCs w:val="24"/>
        </w:rPr>
        <w:t>p=0.020</w:t>
      </w:r>
      <w:r w:rsidRPr="00115E81">
        <w:rPr>
          <w:szCs w:val="24"/>
        </w:rPr>
        <w:t>);</w:t>
      </w:r>
    </w:p>
    <w:p w14:paraId="6B21DBDA" w14:textId="12F67F69" w:rsidR="00115E81" w:rsidRPr="00115E81" w:rsidRDefault="00115E81" w:rsidP="00115E81">
      <w:pPr>
        <w:pStyle w:val="ListParagraph"/>
        <w:numPr>
          <w:ilvl w:val="0"/>
          <w:numId w:val="8"/>
        </w:numPr>
        <w:spacing w:line="240" w:lineRule="auto"/>
        <w:jc w:val="both"/>
        <w:rPr>
          <w:szCs w:val="24"/>
        </w:rPr>
      </w:pPr>
      <w:r w:rsidRPr="00115E81">
        <w:rPr>
          <w:szCs w:val="24"/>
        </w:rPr>
        <w:t>Business and Engineering for the Solitary learning style (</w:t>
      </w:r>
      <w:r w:rsidRPr="00650DB1">
        <w:rPr>
          <w:i/>
          <w:szCs w:val="24"/>
        </w:rPr>
        <w:t>p=0.026</w:t>
      </w:r>
      <w:r w:rsidRPr="00115E81">
        <w:rPr>
          <w:szCs w:val="24"/>
        </w:rPr>
        <w:t>); and</w:t>
      </w:r>
    </w:p>
    <w:p w14:paraId="0CFC33F5" w14:textId="4EF1BBE8" w:rsidR="00115E81" w:rsidRPr="00115E81" w:rsidRDefault="00115E81" w:rsidP="00115E81">
      <w:pPr>
        <w:pStyle w:val="ListParagraph"/>
        <w:numPr>
          <w:ilvl w:val="0"/>
          <w:numId w:val="8"/>
        </w:numPr>
        <w:spacing w:line="240" w:lineRule="auto"/>
        <w:jc w:val="both"/>
        <w:rPr>
          <w:szCs w:val="24"/>
        </w:rPr>
      </w:pPr>
      <w:r w:rsidRPr="00115E81">
        <w:rPr>
          <w:szCs w:val="24"/>
        </w:rPr>
        <w:t>Business and Other for the Solitary learning style (</w:t>
      </w:r>
      <w:r w:rsidRPr="00650DB1">
        <w:rPr>
          <w:i/>
          <w:szCs w:val="24"/>
        </w:rPr>
        <w:t>p=0.036</w:t>
      </w:r>
      <w:r w:rsidRPr="00115E81">
        <w:rPr>
          <w:szCs w:val="24"/>
        </w:rPr>
        <w:t>).</w:t>
      </w:r>
    </w:p>
    <w:p w14:paraId="42620350"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If we consider the technical disciplines (Computing and Engineering) as one cohort and the non-technical disciplines (Information Systems and Business) to be another, results indicate a statistically significant difference only for the Solitary learning style (</w:t>
      </w:r>
      <w:r w:rsidRPr="00650DB1">
        <w:rPr>
          <w:rFonts w:ascii="Times New Roman" w:hAnsi="Times New Roman" w:cs="Times New Roman"/>
          <w:i/>
        </w:rPr>
        <w:t>p=0.037</w:t>
      </w:r>
      <w:r w:rsidRPr="00115E81">
        <w:rPr>
          <w:rFonts w:ascii="Times New Roman" w:hAnsi="Times New Roman" w:cs="Times New Roman"/>
        </w:rPr>
        <w:t>).</w:t>
      </w:r>
    </w:p>
    <w:p w14:paraId="5B3E676D" w14:textId="03569F54" w:rsidR="00115E81" w:rsidRPr="00115E81" w:rsidRDefault="00115E81" w:rsidP="00115E81">
      <w:pPr>
        <w:jc w:val="both"/>
        <w:rPr>
          <w:rFonts w:ascii="Times New Roman" w:hAnsi="Times New Roman" w:cs="Times New Roman"/>
        </w:rPr>
      </w:pPr>
      <w:r w:rsidRPr="00115E81">
        <w:rPr>
          <w:rFonts w:ascii="Times New Roman" w:hAnsi="Times New Roman" w:cs="Times New Roman"/>
        </w:rPr>
        <w:t xml:space="preserve">However, with the application of a </w:t>
      </w:r>
      <w:proofErr w:type="spellStart"/>
      <w:r w:rsidRPr="00115E81">
        <w:rPr>
          <w:rFonts w:ascii="Times New Roman" w:hAnsi="Times New Roman" w:cs="Times New Roman"/>
        </w:rPr>
        <w:t>Bonferroni</w:t>
      </w:r>
      <w:proofErr w:type="spellEnd"/>
      <w:r w:rsidRPr="00115E81">
        <w:rPr>
          <w:rFonts w:ascii="Times New Roman" w:hAnsi="Times New Roman" w:cs="Times New Roman"/>
        </w:rPr>
        <w:t xml:space="preserve"> correction to counteract the problem of multiple comparisons, each of these apparent significant p-values </w:t>
      </w:r>
      <w:proofErr w:type="gramStart"/>
      <w:r w:rsidRPr="00115E81">
        <w:rPr>
          <w:rFonts w:ascii="Times New Roman" w:hAnsi="Times New Roman" w:cs="Times New Roman"/>
        </w:rPr>
        <w:t>cease</w:t>
      </w:r>
      <w:proofErr w:type="gramEnd"/>
      <w:r w:rsidRPr="00115E81">
        <w:rPr>
          <w:rFonts w:ascii="Times New Roman" w:hAnsi="Times New Roman" w:cs="Times New Roman"/>
        </w:rPr>
        <w:t xml:space="preserve"> to be significant under th</w:t>
      </w:r>
      <w:r>
        <w:rPr>
          <w:rFonts w:ascii="Times New Roman" w:hAnsi="Times New Roman" w:cs="Times New Roman"/>
        </w:rPr>
        <w:t>e greater p-value requirements.</w:t>
      </w:r>
    </w:p>
    <w:p w14:paraId="04129B44" w14:textId="77777777" w:rsidR="00115E81" w:rsidRPr="00115E81" w:rsidRDefault="00115E81" w:rsidP="00115E81">
      <w:pPr>
        <w:jc w:val="both"/>
        <w:rPr>
          <w:rFonts w:ascii="Times New Roman" w:eastAsia="Times New Roman" w:hAnsi="Times New Roman" w:cs="Times New Roman"/>
          <w:b/>
          <w:bCs/>
        </w:rPr>
      </w:pPr>
      <w:r w:rsidRPr="00115E81">
        <w:rPr>
          <w:rFonts w:ascii="Times New Roman" w:eastAsia="Times New Roman" w:hAnsi="Times New Roman" w:cs="Times New Roman"/>
          <w:b/>
          <w:bCs/>
        </w:rPr>
        <w:t>Implications for learning and teaching</w:t>
      </w:r>
    </w:p>
    <w:p w14:paraId="58DB2AF0"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While the differences between disciplines cannot be determined to be statistically significant, descriptively, there are still marked preferences for some learning styles over others.  Again, Computing and Engineering students exhibit a stronger preference for Solitary and Logical styles, while Information Systems and Business students exhibit stronger preferences for Solitary and Social styles.  In reviewing these, then, we can see that there might indeed be differences in teaching style that better suit these students, for example:</w:t>
      </w:r>
    </w:p>
    <w:p w14:paraId="6B0B0B9B" w14:textId="05C85B53" w:rsidR="00115E81" w:rsidRPr="00115E81" w:rsidRDefault="00115E81" w:rsidP="00115E81">
      <w:pPr>
        <w:pStyle w:val="ListParagraph"/>
        <w:numPr>
          <w:ilvl w:val="0"/>
          <w:numId w:val="8"/>
        </w:numPr>
        <w:spacing w:line="240" w:lineRule="auto"/>
        <w:jc w:val="both"/>
        <w:rPr>
          <w:szCs w:val="24"/>
        </w:rPr>
      </w:pPr>
      <w:r w:rsidRPr="00115E81">
        <w:rPr>
          <w:szCs w:val="24"/>
        </w:rPr>
        <w:t xml:space="preserve">Solitary learners enjoy learning on their own. While they can work well one-on-one, they do not function well in groups. Self-study and self-reflection are their </w:t>
      </w:r>
      <w:proofErr w:type="gramStart"/>
      <w:r w:rsidRPr="00115E81">
        <w:rPr>
          <w:szCs w:val="24"/>
        </w:rPr>
        <w:t>strengths which</w:t>
      </w:r>
      <w:proofErr w:type="gramEnd"/>
      <w:r w:rsidRPr="00115E81">
        <w:rPr>
          <w:szCs w:val="24"/>
        </w:rPr>
        <w:t xml:space="preserve"> allow them to learn most successfully. These students need step-by-step goals and detailed lists that keep them on track. Using a journal helps with any questions they may have. Writing it out can help them solve many academic problems, or keep them ready for the tutor or teacher. In order to provide a supportive learning environment for these learners, instructors create a connection between new material and subjects the students already know, as these learners gain understanding by finding their similarities.  Furthermore, as </w:t>
      </w:r>
      <w:proofErr w:type="gramStart"/>
      <w:r w:rsidRPr="00115E81">
        <w:rPr>
          <w:szCs w:val="24"/>
        </w:rPr>
        <w:t xml:space="preserve">Solitary learners </w:t>
      </w:r>
      <w:r w:rsidRPr="00115E81">
        <w:rPr>
          <w:szCs w:val="24"/>
        </w:rPr>
        <w:lastRenderedPageBreak/>
        <w:t>are challenged by social learning</w:t>
      </w:r>
      <w:proofErr w:type="gramEnd"/>
      <w:r w:rsidRPr="00115E81">
        <w:rPr>
          <w:szCs w:val="24"/>
        </w:rPr>
        <w:t>, instructors might avoid such requirements and instead provide opportunities watching how-to-videos and reading to learn new things (</w:t>
      </w:r>
      <w:proofErr w:type="spellStart"/>
      <w:r w:rsidRPr="00115E81">
        <w:rPr>
          <w:szCs w:val="24"/>
        </w:rPr>
        <w:t>Neidorf</w:t>
      </w:r>
      <w:proofErr w:type="spellEnd"/>
      <w:r w:rsidR="00F61C53">
        <w:rPr>
          <w:szCs w:val="24"/>
        </w:rPr>
        <w:t>,</w:t>
      </w:r>
      <w:r w:rsidRPr="00115E81">
        <w:rPr>
          <w:szCs w:val="24"/>
        </w:rPr>
        <w:t xml:space="preserve"> 2012).  </w:t>
      </w:r>
    </w:p>
    <w:p w14:paraId="21C93205" w14:textId="09F8F1BF" w:rsidR="00115E81" w:rsidRPr="00115E81" w:rsidRDefault="00115E81" w:rsidP="00115E81">
      <w:pPr>
        <w:pStyle w:val="ListParagraph"/>
        <w:numPr>
          <w:ilvl w:val="0"/>
          <w:numId w:val="8"/>
        </w:numPr>
        <w:spacing w:line="240" w:lineRule="auto"/>
        <w:jc w:val="both"/>
        <w:rPr>
          <w:szCs w:val="24"/>
        </w:rPr>
      </w:pPr>
      <w:r w:rsidRPr="00115E81">
        <w:rPr>
          <w:szCs w:val="24"/>
        </w:rPr>
        <w:t>Logical learners thrive on reasoning and systems.  Logical learners are forever making lists and agendas and enjoy exploring questions of ‘why?</w:t>
      </w:r>
      <w:proofErr w:type="gramStart"/>
      <w:r w:rsidRPr="00115E81">
        <w:rPr>
          <w:szCs w:val="24"/>
        </w:rPr>
        <w:t>’.</w:t>
      </w:r>
      <w:proofErr w:type="gramEnd"/>
      <w:r w:rsidRPr="00115E81">
        <w:rPr>
          <w:szCs w:val="24"/>
        </w:rPr>
        <w:t xml:space="preserve">  People with mathematical logical learning styles learn best when taught using visual materials, computers, statistical and analytical programs, and hands on projects. They prefer structured, goal-oriented activities that are based on math reasoning rather than less structured, creative activities with inexact learning goals. Mathematical Logical learners would find a statistical study more appealing than </w:t>
      </w:r>
      <w:r w:rsidR="006C3570" w:rsidRPr="00115E81">
        <w:rPr>
          <w:szCs w:val="24"/>
        </w:rPr>
        <w:t>analysing</w:t>
      </w:r>
      <w:r w:rsidRPr="00115E81">
        <w:rPr>
          <w:szCs w:val="24"/>
        </w:rPr>
        <w:t xml:space="preserve"> literature or keeping a journal. In order to support this learning style, it is suggested that instructors provide deep resources to allow these learners to explore issues extensively, and develop whole system simulations to test theories (</w:t>
      </w:r>
      <w:proofErr w:type="spellStart"/>
      <w:r w:rsidRPr="00115E81">
        <w:rPr>
          <w:szCs w:val="24"/>
        </w:rPr>
        <w:t>Neidorf</w:t>
      </w:r>
      <w:proofErr w:type="spellEnd"/>
      <w:r w:rsidR="00F61C53">
        <w:rPr>
          <w:szCs w:val="24"/>
        </w:rPr>
        <w:t>,</w:t>
      </w:r>
      <w:r w:rsidRPr="00115E81">
        <w:rPr>
          <w:szCs w:val="24"/>
        </w:rPr>
        <w:t xml:space="preserve"> 2012).</w:t>
      </w:r>
    </w:p>
    <w:p w14:paraId="3E90B545" w14:textId="0A2D99B3" w:rsidR="00115E81" w:rsidRPr="00115E81" w:rsidRDefault="00115E81" w:rsidP="00115E81">
      <w:pPr>
        <w:pStyle w:val="ListParagraph"/>
        <w:numPr>
          <w:ilvl w:val="0"/>
          <w:numId w:val="8"/>
        </w:numPr>
        <w:spacing w:line="240" w:lineRule="auto"/>
        <w:jc w:val="both"/>
      </w:pPr>
      <w:r w:rsidRPr="00115E81">
        <w:rPr>
          <w:szCs w:val="24"/>
        </w:rPr>
        <w:t>Social Learners, on the other hand thrive on interpersonal communications and learn best in a group atmosphere. The Social learner can communicate with others verbally and non-verbally very easily. They also tend to listen and collaborate easily with peers and teachers/instructors. They also like to help others that seem to need a little extra help, so they</w:t>
      </w:r>
      <w:r w:rsidRPr="00115E81">
        <w:t xml:space="preserve"> would be great in-class tutors for their peers. These learners can use group associations, role-playing, brainstorming with others, and social games and puzzles in which to learn. Instructors are encouraged to teach to this learning style through </w:t>
      </w:r>
      <w:proofErr w:type="gramStart"/>
      <w:r w:rsidRPr="00115E81">
        <w:t>role playing</w:t>
      </w:r>
      <w:proofErr w:type="gramEnd"/>
      <w:r w:rsidRPr="00115E81">
        <w:t>, group projects, volunteering, service projects, and debates.  Students should be encouraged to engage with others, facilitate discussions, and encourage collaboration (</w:t>
      </w:r>
      <w:proofErr w:type="spellStart"/>
      <w:r w:rsidRPr="00115E81">
        <w:t>Neidorf</w:t>
      </w:r>
      <w:proofErr w:type="spellEnd"/>
      <w:r w:rsidR="00F61C53">
        <w:t>,</w:t>
      </w:r>
      <w:r w:rsidRPr="00115E81">
        <w:t xml:space="preserve"> 2012).</w:t>
      </w:r>
    </w:p>
    <w:p w14:paraId="5086EE88"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 xml:space="preserve">On the basis of this descriptive analysis, we could now take these findings and formulate teaching strategies in the hopes of better supporting these three learning types.  However, what needs to be recognised, is that while 21% of Computing respondents and 42% of Information Systems respondents identified Solitary as their preferred learning style, there still remains 79% and 58% respectively that did not.  As a result, we must be careful in drawing solid conclusions about specific teaching strategies and instead, focus on the diversity of styles across these cohorts.  In again reviewing the results, we can see that each of the seven </w:t>
      </w:r>
      <w:proofErr w:type="spellStart"/>
      <w:r w:rsidRPr="00115E81">
        <w:rPr>
          <w:rFonts w:ascii="Times New Roman" w:hAnsi="Times New Roman" w:cs="Times New Roman"/>
        </w:rPr>
        <w:t>Memletic</w:t>
      </w:r>
      <w:proofErr w:type="spellEnd"/>
      <w:r w:rsidRPr="00115E81">
        <w:rPr>
          <w:rFonts w:ascii="Times New Roman" w:hAnsi="Times New Roman" w:cs="Times New Roman"/>
        </w:rPr>
        <w:t xml:space="preserve"> learning styles is present in each of the self-selected disciplines, with the exception of the Physical style in the Information Systems and Business disciplines. </w:t>
      </w:r>
    </w:p>
    <w:p w14:paraId="0FB966AE" w14:textId="6379C8C5" w:rsidR="00F72F12" w:rsidRDefault="00115E81" w:rsidP="00115E81">
      <w:pPr>
        <w:jc w:val="both"/>
        <w:rPr>
          <w:rFonts w:ascii="Times New Roman" w:hAnsi="Times New Roman" w:cs="Times New Roman"/>
        </w:rPr>
      </w:pPr>
      <w:r w:rsidRPr="00115E81">
        <w:rPr>
          <w:rFonts w:ascii="Times New Roman" w:hAnsi="Times New Roman" w:cs="Times New Roman"/>
        </w:rPr>
        <w:t>What we can then determine is that while there indeed exists some difference in the proportion of preferred learning style within each of the self-identified disciplines, this difference is not statistically significant and the range of all styles is represented in most disciplines, and in that regard, there is little difference across cohorts.  Therefore, rather than developing teaching strategies that support the dominant strategy according to the mistaken belief that each cohort exhibits only one preference, we need rather, to develop teaching strategies that support the complex mix of learning styles within the one cohort.  In doing so, we will better support the real needs of our diverse cohorts, not because of a belief that each is different, but due to the realisation that they are the same in that they all consist of individuals with different preferences, all of which need to be supported.</w:t>
      </w:r>
    </w:p>
    <w:p w14:paraId="0609F540" w14:textId="77777777" w:rsidR="00115E81" w:rsidRPr="00115E81" w:rsidRDefault="00115E81" w:rsidP="00115E81">
      <w:pPr>
        <w:jc w:val="both"/>
        <w:rPr>
          <w:rFonts w:ascii="Times New Roman" w:eastAsia="Times New Roman" w:hAnsi="Times New Roman" w:cs="Times New Roman"/>
          <w:b/>
          <w:bCs/>
        </w:rPr>
      </w:pPr>
      <w:r w:rsidRPr="00115E81">
        <w:rPr>
          <w:rFonts w:ascii="Times New Roman" w:eastAsia="Times New Roman" w:hAnsi="Times New Roman" w:cs="Times New Roman"/>
          <w:b/>
          <w:bCs/>
        </w:rPr>
        <w:t>Conclusions and Future Work</w:t>
      </w:r>
    </w:p>
    <w:p w14:paraId="47123F23"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 xml:space="preserve">This finding allows us now to commence the development of teaching and assessment materials that better support the diverse needs of our students, despite their self-selected discipline.  We can now recognise that while we may have delivered materials to Computing </w:t>
      </w:r>
      <w:r w:rsidRPr="00115E81">
        <w:rPr>
          <w:rFonts w:ascii="Times New Roman" w:hAnsi="Times New Roman" w:cs="Times New Roman"/>
        </w:rPr>
        <w:lastRenderedPageBreak/>
        <w:t xml:space="preserve">students through lectures and assessed their work via written examination based on the belief that that was their preference, and delivered materials to Information Systems students through workshops and assessed via written reports based on what we believed their preferences required, we can now see that all units require a combination of approaches to support all learning styles.  </w:t>
      </w:r>
    </w:p>
    <w:p w14:paraId="220D05F9" w14:textId="4E60930F" w:rsidR="00115E81" w:rsidRPr="00115E81" w:rsidRDefault="00115E81" w:rsidP="00115E81">
      <w:pPr>
        <w:jc w:val="both"/>
        <w:rPr>
          <w:rFonts w:ascii="Times New Roman" w:hAnsi="Times New Roman" w:cs="Times New Roman"/>
        </w:rPr>
      </w:pPr>
      <w:r w:rsidRPr="00115E81">
        <w:rPr>
          <w:rFonts w:ascii="Times New Roman" w:hAnsi="Times New Roman" w:cs="Times New Roman"/>
        </w:rPr>
        <w:t>Indeed, the discipline of ICT is broad and in developing graduates with the capacity to fulfil the variety of entry-level roles  (such as Business Process Modeller Systems Analysts, Data Modeller Network Analysts, Database Administrator Security Specialists, Systems Administrator Software Designers, Information Management Specialist Software Developers, Graphic Designer Multimedia Developers, Games Developer Multimedia Designers, Web Developer Testing Managers, or Project Support Officer ICT Researchers (Herbert et al</w:t>
      </w:r>
      <w:r w:rsidR="00F61C53">
        <w:rPr>
          <w:rFonts w:ascii="Times New Roman" w:hAnsi="Times New Roman" w:cs="Times New Roman"/>
        </w:rPr>
        <w:t>,</w:t>
      </w:r>
      <w:r w:rsidRPr="00115E81">
        <w:rPr>
          <w:rFonts w:ascii="Times New Roman" w:hAnsi="Times New Roman" w:cs="Times New Roman"/>
        </w:rPr>
        <w:t xml:space="preserve"> 2014)) requires developing a broad set of skills including strategy and architecture, business change, solution development and implementation and service management (SFIA</w:t>
      </w:r>
      <w:r w:rsidR="00F61C53">
        <w:rPr>
          <w:rFonts w:ascii="Times New Roman" w:hAnsi="Times New Roman" w:cs="Times New Roman"/>
        </w:rPr>
        <w:t>,</w:t>
      </w:r>
      <w:r w:rsidRPr="00115E81">
        <w:rPr>
          <w:rFonts w:ascii="Times New Roman" w:hAnsi="Times New Roman" w:cs="Times New Roman"/>
        </w:rPr>
        <w:t xml:space="preserve"> 2013).  Only a combination of delivery approaches will best support the variety of students required by the ICT industry into the future.</w:t>
      </w:r>
    </w:p>
    <w:p w14:paraId="68AAD648" w14:textId="77777777" w:rsidR="00115E81" w:rsidRPr="00115E81" w:rsidRDefault="00115E81" w:rsidP="00115E81">
      <w:pPr>
        <w:jc w:val="both"/>
        <w:rPr>
          <w:rFonts w:ascii="Times New Roman" w:hAnsi="Times New Roman" w:cs="Times New Roman"/>
        </w:rPr>
      </w:pPr>
      <w:r w:rsidRPr="00115E81">
        <w:rPr>
          <w:rFonts w:ascii="Times New Roman" w:hAnsi="Times New Roman" w:cs="Times New Roman"/>
        </w:rPr>
        <w:t xml:space="preserve">With regard to the data set available for this study, the small sample </w:t>
      </w:r>
      <w:proofErr w:type="gramStart"/>
      <w:r w:rsidRPr="00115E81">
        <w:rPr>
          <w:rFonts w:ascii="Times New Roman" w:hAnsi="Times New Roman" w:cs="Times New Roman"/>
        </w:rPr>
        <w:t>sizes for the non-technical cohorts (n=12 and n=10 for Information Systems and Business respectively) reflect the current population of students, but also likely reduces</w:t>
      </w:r>
      <w:proofErr w:type="gramEnd"/>
      <w:r w:rsidRPr="00115E81">
        <w:rPr>
          <w:rFonts w:ascii="Times New Roman" w:hAnsi="Times New Roman" w:cs="Times New Roman"/>
        </w:rPr>
        <w:t xml:space="preserve"> the possibility of discovering statistically significant differences between the cohorts. </w:t>
      </w:r>
    </w:p>
    <w:p w14:paraId="56A4C9AC" w14:textId="7CEB642A" w:rsidR="00F72F12" w:rsidRDefault="00115E81" w:rsidP="00115E81">
      <w:pPr>
        <w:jc w:val="both"/>
        <w:rPr>
          <w:rFonts w:ascii="Times New Roman" w:hAnsi="Times New Roman" w:cs="Times New Roman"/>
        </w:rPr>
      </w:pPr>
      <w:r w:rsidRPr="00115E81">
        <w:rPr>
          <w:rFonts w:ascii="Times New Roman" w:hAnsi="Times New Roman" w:cs="Times New Roman"/>
        </w:rPr>
        <w:t>In future work we will add to our sample size with the inclusion of 1st year enrolments at UTAS in subsequent years, as well as extending the sampling to include cohorts from similar ICT degree programs at other Universities in order to gain further insights.</w:t>
      </w:r>
    </w:p>
    <w:p w14:paraId="7A465846" w14:textId="77777777" w:rsidR="00364FD7" w:rsidRPr="00364FD7" w:rsidRDefault="00364FD7">
      <w:pPr>
        <w:pStyle w:val="ACEC2010-Heading1"/>
        <w:rPr>
          <w:rFonts w:ascii="Times New Roman" w:hAnsi="Times New Roman" w:cs="Times New Roman"/>
        </w:rPr>
      </w:pPr>
      <w:r w:rsidRPr="00364FD7">
        <w:rPr>
          <w:rFonts w:ascii="Times New Roman" w:hAnsi="Times New Roman" w:cs="Times New Roman"/>
        </w:rPr>
        <w:t>References</w:t>
      </w:r>
    </w:p>
    <w:p w14:paraId="2A100EA0" w14:textId="77777777" w:rsidR="004057F8" w:rsidRPr="004057F8" w:rsidRDefault="004057F8" w:rsidP="004057F8">
      <w:pPr>
        <w:spacing w:after="120"/>
        <w:ind w:left="720" w:hanging="720"/>
        <w:rPr>
          <w:rFonts w:ascii="Times New Roman" w:hAnsi="Times New Roman" w:cs="Times New Roman"/>
          <w:noProof/>
        </w:rPr>
      </w:pPr>
      <w:bookmarkStart w:id="2" w:name="_ENREF_1"/>
      <w:r w:rsidRPr="004057F8">
        <w:rPr>
          <w:rFonts w:ascii="Times New Roman" w:hAnsi="Times New Roman" w:cs="Times New Roman"/>
          <w:noProof/>
        </w:rPr>
        <w:t xml:space="preserve">Abidin, A. Z., Ziegler, R., &amp; Tuohi, R. (2012). </w:t>
      </w:r>
      <w:r w:rsidRPr="00ED2A1C">
        <w:rPr>
          <w:rFonts w:ascii="Times New Roman" w:hAnsi="Times New Roman" w:cs="Times New Roman"/>
          <w:noProof/>
        </w:rPr>
        <w:t>Learning Styles amongst Engineering Students in Malaysia, South Africa and Finland</w:t>
      </w:r>
      <w:r w:rsidRPr="004057F8">
        <w:rPr>
          <w:rFonts w:ascii="Times New Roman" w:hAnsi="Times New Roman" w:cs="Times New Roman"/>
          <w:noProof/>
        </w:rPr>
        <w:t xml:space="preserve">. </w:t>
      </w:r>
      <w:r w:rsidRPr="00ED2A1C">
        <w:rPr>
          <w:rFonts w:ascii="Times New Roman" w:hAnsi="Times New Roman" w:cs="Times New Roman"/>
          <w:i/>
          <w:noProof/>
        </w:rPr>
        <w:t>Innovations</w:t>
      </w:r>
      <w:r w:rsidRPr="004057F8">
        <w:rPr>
          <w:rFonts w:ascii="Times New Roman" w:hAnsi="Times New Roman" w:cs="Times New Roman"/>
          <w:noProof/>
        </w:rPr>
        <w:t>, 228.</w:t>
      </w:r>
    </w:p>
    <w:p w14:paraId="450DD163" w14:textId="5F9B9A03"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Association </w:t>
      </w:r>
      <w:r w:rsidR="00ED2A1C">
        <w:rPr>
          <w:rFonts w:ascii="Times New Roman" w:hAnsi="Times New Roman" w:cs="Times New Roman"/>
          <w:noProof/>
        </w:rPr>
        <w:t xml:space="preserve">for Computing Machinery. (2008). </w:t>
      </w:r>
      <w:r w:rsidRPr="00ED2A1C">
        <w:rPr>
          <w:rFonts w:ascii="Times New Roman" w:hAnsi="Times New Roman" w:cs="Times New Roman"/>
          <w:i/>
          <w:noProof/>
        </w:rPr>
        <w:t>Computer Science Curriculum 2008: An Interim Revision of CS 2001</w:t>
      </w:r>
      <w:r w:rsidR="00ED2A1C">
        <w:rPr>
          <w:rFonts w:ascii="Times New Roman" w:hAnsi="Times New Roman" w:cs="Times New Roman"/>
          <w:noProof/>
        </w:rPr>
        <w:t>.</w:t>
      </w:r>
      <w:r w:rsidRPr="004057F8">
        <w:rPr>
          <w:rFonts w:ascii="Times New Roman" w:hAnsi="Times New Roman" w:cs="Times New Roman"/>
          <w:noProof/>
        </w:rPr>
        <w:t xml:space="preserve"> </w:t>
      </w:r>
      <w:r w:rsidR="00ED2A1C">
        <w:rPr>
          <w:rFonts w:ascii="Times New Roman" w:hAnsi="Times New Roman" w:cs="Times New Roman"/>
          <w:noProof/>
        </w:rPr>
        <w:t>Retrieved from</w:t>
      </w:r>
      <w:r w:rsidRPr="004057F8">
        <w:rPr>
          <w:rFonts w:ascii="Times New Roman" w:hAnsi="Times New Roman" w:cs="Times New Roman"/>
          <w:noProof/>
        </w:rPr>
        <w:t xml:space="preserve"> http://www.acm.org/education/curricula/ComputerScience2008.pdf </w:t>
      </w:r>
    </w:p>
    <w:p w14:paraId="3E26A4D2" w14:textId="04A59781"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Association for Computing Machinery and Association for Information Systems</w:t>
      </w:r>
      <w:r w:rsidR="00474D0E">
        <w:rPr>
          <w:rFonts w:ascii="Times New Roman" w:hAnsi="Times New Roman" w:cs="Times New Roman"/>
          <w:noProof/>
        </w:rPr>
        <w:t>.</w:t>
      </w:r>
      <w:r w:rsidRPr="004057F8">
        <w:rPr>
          <w:rFonts w:ascii="Times New Roman" w:hAnsi="Times New Roman" w:cs="Times New Roman"/>
          <w:noProof/>
        </w:rPr>
        <w:t xml:space="preserve"> (2010)</w:t>
      </w:r>
      <w:r w:rsidR="00474D0E">
        <w:rPr>
          <w:rFonts w:ascii="Times New Roman" w:hAnsi="Times New Roman" w:cs="Times New Roman"/>
          <w:noProof/>
        </w:rPr>
        <w:t xml:space="preserve">. </w:t>
      </w:r>
      <w:r w:rsidRPr="00474D0E">
        <w:rPr>
          <w:rFonts w:ascii="Times New Roman" w:hAnsi="Times New Roman" w:cs="Times New Roman"/>
          <w:i/>
          <w:noProof/>
        </w:rPr>
        <w:t>Curriculum Guidelines for Undergraduate Degree Programs in Information Systems</w:t>
      </w:r>
      <w:r w:rsidR="00474D0E">
        <w:rPr>
          <w:rFonts w:ascii="Times New Roman" w:hAnsi="Times New Roman" w:cs="Times New Roman"/>
          <w:i/>
          <w:noProof/>
        </w:rPr>
        <w:t>.</w:t>
      </w:r>
      <w:r w:rsidRPr="004057F8">
        <w:rPr>
          <w:rFonts w:ascii="Times New Roman" w:hAnsi="Times New Roman" w:cs="Times New Roman"/>
          <w:noProof/>
        </w:rPr>
        <w:t xml:space="preserve"> </w:t>
      </w:r>
      <w:r w:rsidR="00474D0E">
        <w:rPr>
          <w:rFonts w:ascii="Times New Roman" w:hAnsi="Times New Roman" w:cs="Times New Roman"/>
          <w:noProof/>
        </w:rPr>
        <w:t>Retrieved from</w:t>
      </w:r>
      <w:r w:rsidRPr="004057F8">
        <w:rPr>
          <w:rFonts w:ascii="Times New Roman" w:hAnsi="Times New Roman" w:cs="Times New Roman"/>
          <w:noProof/>
        </w:rPr>
        <w:t xml:space="preserve"> http://www.acm.org/education/curricula/IS%202010%20ACM%20final.pdf </w:t>
      </w:r>
    </w:p>
    <w:p w14:paraId="6B8DEEAB" w14:textId="7DADCED0"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AWPA</w:t>
      </w:r>
      <w:r w:rsidR="00474D0E">
        <w:rPr>
          <w:rFonts w:ascii="Times New Roman" w:hAnsi="Times New Roman" w:cs="Times New Roman"/>
          <w:noProof/>
        </w:rPr>
        <w:t xml:space="preserve">. (2013). </w:t>
      </w:r>
      <w:r w:rsidRPr="00474D0E">
        <w:rPr>
          <w:rFonts w:ascii="Times New Roman" w:hAnsi="Times New Roman" w:cs="Times New Roman"/>
          <w:i/>
          <w:noProof/>
        </w:rPr>
        <w:t>Information and communications technology Workforce study</w:t>
      </w:r>
      <w:r w:rsidR="00474D0E">
        <w:rPr>
          <w:rFonts w:ascii="Times New Roman" w:hAnsi="Times New Roman" w:cs="Times New Roman"/>
          <w:noProof/>
        </w:rPr>
        <w:t>.</w:t>
      </w:r>
      <w:r w:rsidRPr="004057F8">
        <w:rPr>
          <w:rFonts w:ascii="Times New Roman" w:hAnsi="Times New Roman" w:cs="Times New Roman"/>
          <w:noProof/>
        </w:rPr>
        <w:t xml:space="preserve"> Retrieved from http://www.awpa.gov.au/publications/Documents/I</w:t>
      </w:r>
      <w:r w:rsidR="00474D0E">
        <w:rPr>
          <w:rFonts w:ascii="Times New Roman" w:hAnsi="Times New Roman" w:cs="Times New Roman"/>
          <w:noProof/>
        </w:rPr>
        <w:t>CT-STUDY-FINAL-28-JUNE-2013.pdf</w:t>
      </w:r>
    </w:p>
    <w:p w14:paraId="3F0A02EB" w14:textId="1F322DD8"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Bocar, A.</w:t>
      </w:r>
      <w:r w:rsidR="00474D0E">
        <w:rPr>
          <w:rFonts w:ascii="Times New Roman" w:hAnsi="Times New Roman" w:cs="Times New Roman"/>
          <w:noProof/>
        </w:rPr>
        <w:t xml:space="preserve"> </w:t>
      </w:r>
      <w:r w:rsidRPr="004057F8">
        <w:rPr>
          <w:rFonts w:ascii="Times New Roman" w:hAnsi="Times New Roman" w:cs="Times New Roman"/>
          <w:noProof/>
        </w:rPr>
        <w:t>C., Pasok, P.</w:t>
      </w:r>
      <w:r w:rsidR="00474D0E">
        <w:rPr>
          <w:rFonts w:ascii="Times New Roman" w:hAnsi="Times New Roman" w:cs="Times New Roman"/>
          <w:noProof/>
        </w:rPr>
        <w:t xml:space="preserve"> </w:t>
      </w:r>
      <w:r w:rsidRPr="004057F8">
        <w:rPr>
          <w:rFonts w:ascii="Times New Roman" w:hAnsi="Times New Roman" w:cs="Times New Roman"/>
          <w:noProof/>
        </w:rPr>
        <w:t>C.</w:t>
      </w:r>
      <w:r w:rsidR="00474D0E">
        <w:rPr>
          <w:rFonts w:ascii="Times New Roman" w:hAnsi="Times New Roman" w:cs="Times New Roman"/>
          <w:noProof/>
        </w:rPr>
        <w:t>,</w:t>
      </w:r>
      <w:r w:rsidRPr="004057F8">
        <w:rPr>
          <w:rFonts w:ascii="Times New Roman" w:hAnsi="Times New Roman" w:cs="Times New Roman"/>
          <w:noProof/>
        </w:rPr>
        <w:t xml:space="preserve"> </w:t>
      </w:r>
      <w:r w:rsidR="00474D0E">
        <w:rPr>
          <w:rFonts w:ascii="Times New Roman" w:hAnsi="Times New Roman" w:cs="Times New Roman"/>
          <w:noProof/>
        </w:rPr>
        <w:t>&amp;</w:t>
      </w:r>
      <w:r w:rsidRPr="004057F8">
        <w:rPr>
          <w:rFonts w:ascii="Times New Roman" w:hAnsi="Times New Roman" w:cs="Times New Roman"/>
          <w:noProof/>
        </w:rPr>
        <w:t xml:space="preserve"> Labastin, B.</w:t>
      </w:r>
      <w:r w:rsidR="00474D0E">
        <w:rPr>
          <w:rFonts w:ascii="Times New Roman" w:hAnsi="Times New Roman" w:cs="Times New Roman"/>
          <w:noProof/>
        </w:rPr>
        <w:t xml:space="preserve"> </w:t>
      </w:r>
      <w:r w:rsidRPr="004057F8">
        <w:rPr>
          <w:rFonts w:ascii="Times New Roman" w:hAnsi="Times New Roman" w:cs="Times New Roman"/>
          <w:noProof/>
        </w:rPr>
        <w:t>A. (2011)</w:t>
      </w:r>
      <w:r w:rsidR="00474D0E">
        <w:rPr>
          <w:rFonts w:ascii="Times New Roman" w:hAnsi="Times New Roman" w:cs="Times New Roman"/>
          <w:noProof/>
        </w:rPr>
        <w:t>.</w:t>
      </w:r>
      <w:r w:rsidRPr="004057F8">
        <w:rPr>
          <w:rFonts w:ascii="Times New Roman" w:hAnsi="Times New Roman" w:cs="Times New Roman"/>
          <w:noProof/>
        </w:rPr>
        <w:t xml:space="preserve"> </w:t>
      </w:r>
      <w:r w:rsidRPr="00705F5E">
        <w:rPr>
          <w:rFonts w:ascii="Times New Roman" w:hAnsi="Times New Roman" w:cs="Times New Roman"/>
          <w:noProof/>
        </w:rPr>
        <w:t>Learning and Teachin</w:t>
      </w:r>
      <w:r w:rsidR="00474D0E" w:rsidRPr="00705F5E">
        <w:rPr>
          <w:rFonts w:ascii="Times New Roman" w:hAnsi="Times New Roman" w:cs="Times New Roman"/>
          <w:noProof/>
        </w:rPr>
        <w:t>g Styles in La Salle University</w:t>
      </w:r>
      <w:r w:rsidR="00474D0E">
        <w:rPr>
          <w:rFonts w:ascii="Times New Roman" w:hAnsi="Times New Roman" w:cs="Times New Roman"/>
          <w:noProof/>
        </w:rPr>
        <w:t xml:space="preserve">. </w:t>
      </w:r>
      <w:r w:rsidRPr="00705F5E">
        <w:rPr>
          <w:rFonts w:ascii="Times New Roman" w:hAnsi="Times New Roman" w:cs="Times New Roman"/>
          <w:i/>
          <w:noProof/>
        </w:rPr>
        <w:t>International Conference for Lear</w:t>
      </w:r>
      <w:r w:rsidR="00474D0E" w:rsidRPr="00705F5E">
        <w:rPr>
          <w:rFonts w:ascii="Times New Roman" w:hAnsi="Times New Roman" w:cs="Times New Roman"/>
          <w:i/>
          <w:noProof/>
        </w:rPr>
        <w:t>ning and Teaching</w:t>
      </w:r>
      <w:r w:rsidR="00474D0E">
        <w:rPr>
          <w:rFonts w:ascii="Times New Roman" w:hAnsi="Times New Roman" w:cs="Times New Roman"/>
          <w:noProof/>
        </w:rPr>
        <w:t xml:space="preserve"> </w:t>
      </w:r>
      <w:r w:rsidR="00474D0E" w:rsidRPr="00705F5E">
        <w:rPr>
          <w:rFonts w:ascii="Times New Roman" w:hAnsi="Times New Roman" w:cs="Times New Roman"/>
          <w:i/>
          <w:noProof/>
        </w:rPr>
        <w:t>(ICLT 2011)</w:t>
      </w:r>
      <w:r w:rsidR="00474D0E">
        <w:rPr>
          <w:rFonts w:ascii="Times New Roman" w:hAnsi="Times New Roman" w:cs="Times New Roman"/>
          <w:noProof/>
        </w:rPr>
        <w:t>,</w:t>
      </w:r>
      <w:r w:rsidRPr="004057F8">
        <w:rPr>
          <w:rFonts w:ascii="Times New Roman" w:hAnsi="Times New Roman" w:cs="Times New Roman"/>
          <w:noProof/>
        </w:rPr>
        <w:t xml:space="preserve"> Miriam College, Manila. </w:t>
      </w:r>
    </w:p>
    <w:p w14:paraId="7E1EC151" w14:textId="631587B7"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Bornat, R., Dehnadi, S.</w:t>
      </w:r>
      <w:r w:rsidR="00474D0E">
        <w:rPr>
          <w:rFonts w:ascii="Times New Roman" w:hAnsi="Times New Roman" w:cs="Times New Roman"/>
          <w:noProof/>
        </w:rPr>
        <w:t>,</w:t>
      </w:r>
      <w:r w:rsidRPr="004057F8">
        <w:rPr>
          <w:rFonts w:ascii="Times New Roman" w:hAnsi="Times New Roman" w:cs="Times New Roman"/>
          <w:noProof/>
        </w:rPr>
        <w:t xml:space="preserve"> &amp; Simon</w:t>
      </w:r>
      <w:r w:rsidR="00705F5E">
        <w:rPr>
          <w:rFonts w:ascii="Times New Roman" w:hAnsi="Times New Roman" w:cs="Times New Roman"/>
          <w:noProof/>
        </w:rPr>
        <w:t xml:space="preserve">. (2008). </w:t>
      </w:r>
      <w:r w:rsidRPr="004057F8">
        <w:rPr>
          <w:rFonts w:ascii="Times New Roman" w:hAnsi="Times New Roman" w:cs="Times New Roman"/>
          <w:noProof/>
        </w:rPr>
        <w:t>Mental models, consistency and programming aptitude</w:t>
      </w:r>
      <w:r w:rsidR="00705F5E">
        <w:rPr>
          <w:rFonts w:ascii="Times New Roman" w:hAnsi="Times New Roman" w:cs="Times New Roman"/>
          <w:noProof/>
        </w:rPr>
        <w:t>.</w:t>
      </w:r>
      <w:r w:rsidRPr="004057F8">
        <w:rPr>
          <w:rFonts w:ascii="Times New Roman" w:hAnsi="Times New Roman" w:cs="Times New Roman"/>
          <w:noProof/>
        </w:rPr>
        <w:t xml:space="preserve"> </w:t>
      </w:r>
      <w:r w:rsidR="00705F5E">
        <w:rPr>
          <w:rFonts w:ascii="Times New Roman" w:hAnsi="Times New Roman" w:cs="Times New Roman"/>
          <w:noProof/>
        </w:rPr>
        <w:t xml:space="preserve">In </w:t>
      </w:r>
      <w:r w:rsidRPr="00705F5E">
        <w:rPr>
          <w:rFonts w:ascii="Times New Roman" w:hAnsi="Times New Roman" w:cs="Times New Roman"/>
          <w:i/>
          <w:noProof/>
        </w:rPr>
        <w:t>Proceedings of the Tenth Australasian Computing Education Conference</w:t>
      </w:r>
      <w:r w:rsidRPr="004057F8">
        <w:rPr>
          <w:rFonts w:ascii="Times New Roman" w:hAnsi="Times New Roman" w:cs="Times New Roman"/>
          <w:noProof/>
        </w:rPr>
        <w:t xml:space="preserve"> </w:t>
      </w:r>
      <w:r w:rsidRPr="00705F5E">
        <w:rPr>
          <w:rFonts w:ascii="Times New Roman" w:hAnsi="Times New Roman" w:cs="Times New Roman"/>
          <w:i/>
          <w:noProof/>
        </w:rPr>
        <w:t>(ACE 2008)</w:t>
      </w:r>
      <w:r w:rsidRPr="004057F8">
        <w:rPr>
          <w:rFonts w:ascii="Times New Roman" w:hAnsi="Times New Roman" w:cs="Times New Roman"/>
          <w:noProof/>
        </w:rPr>
        <w:t>, 53–62.</w:t>
      </w:r>
    </w:p>
    <w:p w14:paraId="7CEB395B" w14:textId="0BCCB1A4"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Capretz, L.</w:t>
      </w:r>
      <w:r w:rsidR="00705F5E">
        <w:rPr>
          <w:rFonts w:ascii="Times New Roman" w:hAnsi="Times New Roman" w:cs="Times New Roman"/>
          <w:noProof/>
        </w:rPr>
        <w:t xml:space="preserve"> </w:t>
      </w:r>
      <w:r w:rsidRPr="004057F8">
        <w:rPr>
          <w:rFonts w:ascii="Times New Roman" w:hAnsi="Times New Roman" w:cs="Times New Roman"/>
          <w:noProof/>
        </w:rPr>
        <w:t>F. (2003)</w:t>
      </w:r>
      <w:r w:rsidR="00705F5E">
        <w:rPr>
          <w:rFonts w:ascii="Times New Roman" w:hAnsi="Times New Roman" w:cs="Times New Roman"/>
          <w:noProof/>
        </w:rPr>
        <w:t xml:space="preserve">. </w:t>
      </w:r>
      <w:r w:rsidRPr="004057F8">
        <w:rPr>
          <w:rFonts w:ascii="Times New Roman" w:hAnsi="Times New Roman" w:cs="Times New Roman"/>
          <w:noProof/>
        </w:rPr>
        <w:t>Personalit</w:t>
      </w:r>
      <w:r w:rsidR="00705F5E">
        <w:rPr>
          <w:rFonts w:ascii="Times New Roman" w:hAnsi="Times New Roman" w:cs="Times New Roman"/>
          <w:noProof/>
        </w:rPr>
        <w:t>y types in software engineering. I</w:t>
      </w:r>
      <w:r w:rsidRPr="004057F8">
        <w:rPr>
          <w:rFonts w:ascii="Times New Roman" w:hAnsi="Times New Roman" w:cs="Times New Roman"/>
          <w:noProof/>
        </w:rPr>
        <w:t xml:space="preserve">n </w:t>
      </w:r>
      <w:r w:rsidRPr="00705F5E">
        <w:rPr>
          <w:rFonts w:ascii="Times New Roman" w:hAnsi="Times New Roman" w:cs="Times New Roman"/>
          <w:i/>
          <w:noProof/>
        </w:rPr>
        <w:t>Int. J. Human-Computer Studies</w:t>
      </w:r>
      <w:r w:rsidR="00705F5E" w:rsidRPr="00705F5E">
        <w:rPr>
          <w:rFonts w:ascii="Times New Roman" w:hAnsi="Times New Roman" w:cs="Times New Roman"/>
          <w:noProof/>
        </w:rPr>
        <w:t>,</w:t>
      </w:r>
      <w:r w:rsidRPr="00705F5E">
        <w:rPr>
          <w:rFonts w:ascii="Times New Roman" w:hAnsi="Times New Roman" w:cs="Times New Roman"/>
          <w:i/>
          <w:noProof/>
        </w:rPr>
        <w:t xml:space="preserve"> </w:t>
      </w:r>
      <w:r w:rsidRPr="006C3570">
        <w:rPr>
          <w:rFonts w:ascii="Times New Roman" w:hAnsi="Times New Roman" w:cs="Times New Roman"/>
          <w:i/>
          <w:noProof/>
        </w:rPr>
        <w:t>58</w:t>
      </w:r>
      <w:r w:rsidR="00705F5E">
        <w:rPr>
          <w:rFonts w:ascii="Times New Roman" w:hAnsi="Times New Roman" w:cs="Times New Roman"/>
          <w:noProof/>
        </w:rPr>
        <w:t>,</w:t>
      </w:r>
      <w:r w:rsidRPr="004057F8">
        <w:rPr>
          <w:rFonts w:ascii="Times New Roman" w:hAnsi="Times New Roman" w:cs="Times New Roman"/>
          <w:noProof/>
        </w:rPr>
        <w:t xml:space="preserve">  207–214</w:t>
      </w:r>
      <w:r w:rsidR="00705F5E">
        <w:rPr>
          <w:rFonts w:ascii="Times New Roman" w:hAnsi="Times New Roman" w:cs="Times New Roman"/>
          <w:noProof/>
        </w:rPr>
        <w:t>.</w:t>
      </w:r>
    </w:p>
    <w:p w14:paraId="67045EB4" w14:textId="67C87215"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lastRenderedPageBreak/>
        <w:t>Cassidy, S. (2004)</w:t>
      </w:r>
      <w:r w:rsidR="00705F5E">
        <w:rPr>
          <w:rFonts w:ascii="Times New Roman" w:hAnsi="Times New Roman" w:cs="Times New Roman"/>
          <w:noProof/>
        </w:rPr>
        <w:t xml:space="preserve">.  </w:t>
      </w:r>
      <w:r w:rsidRPr="004057F8">
        <w:rPr>
          <w:rFonts w:ascii="Times New Roman" w:hAnsi="Times New Roman" w:cs="Times New Roman"/>
          <w:noProof/>
        </w:rPr>
        <w:t>Learning Styles: An overview of</w:t>
      </w:r>
      <w:r w:rsidR="00705F5E">
        <w:rPr>
          <w:rFonts w:ascii="Times New Roman" w:hAnsi="Times New Roman" w:cs="Times New Roman"/>
          <w:noProof/>
        </w:rPr>
        <w:t xml:space="preserve"> theories, models, and measures. I</w:t>
      </w:r>
      <w:r w:rsidRPr="004057F8">
        <w:rPr>
          <w:rFonts w:ascii="Times New Roman" w:hAnsi="Times New Roman" w:cs="Times New Roman"/>
          <w:noProof/>
        </w:rPr>
        <w:t xml:space="preserve">n </w:t>
      </w:r>
      <w:r w:rsidRPr="00705F5E">
        <w:rPr>
          <w:rFonts w:ascii="Times New Roman" w:hAnsi="Times New Roman" w:cs="Times New Roman"/>
          <w:i/>
          <w:noProof/>
        </w:rPr>
        <w:t>Educational Psychology: An International Journal of Experimental Educational Psychology</w:t>
      </w:r>
      <w:r w:rsidR="00705F5E">
        <w:rPr>
          <w:rFonts w:ascii="Times New Roman" w:hAnsi="Times New Roman" w:cs="Times New Roman"/>
          <w:noProof/>
        </w:rPr>
        <w:t xml:space="preserve">, </w:t>
      </w:r>
      <w:r w:rsidR="00705F5E" w:rsidRPr="006C3570">
        <w:rPr>
          <w:rFonts w:ascii="Times New Roman" w:hAnsi="Times New Roman" w:cs="Times New Roman"/>
          <w:i/>
          <w:noProof/>
        </w:rPr>
        <w:t>24</w:t>
      </w:r>
      <w:r w:rsidR="00705F5E">
        <w:rPr>
          <w:rFonts w:ascii="Times New Roman" w:hAnsi="Times New Roman" w:cs="Times New Roman"/>
          <w:noProof/>
        </w:rPr>
        <w:t>(</w:t>
      </w:r>
      <w:r w:rsidRPr="004057F8">
        <w:rPr>
          <w:rFonts w:ascii="Times New Roman" w:hAnsi="Times New Roman" w:cs="Times New Roman"/>
          <w:noProof/>
        </w:rPr>
        <w:t>4</w:t>
      </w:r>
      <w:r w:rsidR="00705F5E">
        <w:rPr>
          <w:rFonts w:ascii="Times New Roman" w:hAnsi="Times New Roman" w:cs="Times New Roman"/>
          <w:noProof/>
        </w:rPr>
        <w:t>), 419</w:t>
      </w:r>
      <w:r w:rsidR="00705F5E" w:rsidRPr="004057F8">
        <w:rPr>
          <w:rFonts w:ascii="Times New Roman" w:hAnsi="Times New Roman" w:cs="Times New Roman"/>
          <w:noProof/>
        </w:rPr>
        <w:t>–</w:t>
      </w:r>
      <w:r w:rsidRPr="004057F8">
        <w:rPr>
          <w:rFonts w:ascii="Times New Roman" w:hAnsi="Times New Roman" w:cs="Times New Roman"/>
          <w:noProof/>
        </w:rPr>
        <w:t>444</w:t>
      </w:r>
      <w:r w:rsidR="00705F5E">
        <w:rPr>
          <w:rFonts w:ascii="Times New Roman" w:hAnsi="Times New Roman" w:cs="Times New Roman"/>
          <w:noProof/>
        </w:rPr>
        <w:t>.</w:t>
      </w:r>
    </w:p>
    <w:p w14:paraId="2DB208F7" w14:textId="7A98EE43"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Coffield, F., Moseley, D., Hall, E.</w:t>
      </w:r>
      <w:r w:rsidR="00470CB7">
        <w:rPr>
          <w:rFonts w:ascii="Times New Roman" w:hAnsi="Times New Roman" w:cs="Times New Roman"/>
          <w:noProof/>
        </w:rPr>
        <w:t>,</w:t>
      </w:r>
      <w:r w:rsidRPr="004057F8">
        <w:rPr>
          <w:rFonts w:ascii="Times New Roman" w:hAnsi="Times New Roman" w:cs="Times New Roman"/>
          <w:noProof/>
        </w:rPr>
        <w:t xml:space="preserve"> </w:t>
      </w:r>
      <w:r w:rsidR="00470CB7">
        <w:rPr>
          <w:rFonts w:ascii="Times New Roman" w:hAnsi="Times New Roman" w:cs="Times New Roman"/>
          <w:noProof/>
        </w:rPr>
        <w:t>&amp;</w:t>
      </w:r>
      <w:r w:rsidRPr="004057F8">
        <w:rPr>
          <w:rFonts w:ascii="Times New Roman" w:hAnsi="Times New Roman" w:cs="Times New Roman"/>
          <w:noProof/>
        </w:rPr>
        <w:t xml:space="preserve"> Ecclestone, K. (2004)</w:t>
      </w:r>
      <w:r w:rsidR="00470CB7">
        <w:rPr>
          <w:rFonts w:ascii="Times New Roman" w:hAnsi="Times New Roman" w:cs="Times New Roman"/>
          <w:noProof/>
        </w:rPr>
        <w:t>.</w:t>
      </w:r>
      <w:r w:rsidRPr="004057F8">
        <w:rPr>
          <w:rFonts w:ascii="Times New Roman" w:hAnsi="Times New Roman" w:cs="Times New Roman"/>
          <w:noProof/>
        </w:rPr>
        <w:t xml:space="preserve"> </w:t>
      </w:r>
      <w:r w:rsidRPr="00470CB7">
        <w:rPr>
          <w:rFonts w:ascii="Times New Roman" w:hAnsi="Times New Roman" w:cs="Times New Roman"/>
          <w:i/>
          <w:noProof/>
        </w:rPr>
        <w:t>Learning styles and pedagogy in post-16 learning A systematic and critical review</w:t>
      </w:r>
      <w:r w:rsidRPr="004057F8">
        <w:rPr>
          <w:rFonts w:ascii="Times New Roman" w:hAnsi="Times New Roman" w:cs="Times New Roman"/>
          <w:noProof/>
        </w:rPr>
        <w:t>. The Learning and Skills Research Centre</w:t>
      </w:r>
      <w:r w:rsidR="00470CB7">
        <w:rPr>
          <w:rFonts w:ascii="Times New Roman" w:hAnsi="Times New Roman" w:cs="Times New Roman"/>
          <w:noProof/>
        </w:rPr>
        <w:t>.</w:t>
      </w:r>
    </w:p>
    <w:p w14:paraId="220EC2F3" w14:textId="3F12A307"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Cooper, W.</w:t>
      </w:r>
      <w:r w:rsidR="00470CB7">
        <w:rPr>
          <w:rFonts w:ascii="Times New Roman" w:hAnsi="Times New Roman" w:cs="Times New Roman"/>
          <w:noProof/>
        </w:rPr>
        <w:t xml:space="preserve"> </w:t>
      </w:r>
      <w:r w:rsidRPr="004057F8">
        <w:rPr>
          <w:rFonts w:ascii="Times New Roman" w:hAnsi="Times New Roman" w:cs="Times New Roman"/>
          <w:noProof/>
        </w:rPr>
        <w:t xml:space="preserve">D., Chandra, A., </w:t>
      </w:r>
      <w:r w:rsidR="00470CB7">
        <w:rPr>
          <w:rFonts w:ascii="Times New Roman" w:hAnsi="Times New Roman" w:cs="Times New Roman"/>
          <w:noProof/>
        </w:rPr>
        <w:t>&amp;</w:t>
      </w:r>
      <w:r w:rsidRPr="004057F8">
        <w:rPr>
          <w:rFonts w:ascii="Times New Roman" w:hAnsi="Times New Roman" w:cs="Times New Roman"/>
          <w:noProof/>
        </w:rPr>
        <w:t xml:space="preserve"> Cornick, M. (2007)</w:t>
      </w:r>
      <w:r w:rsidR="00470CB7">
        <w:rPr>
          <w:rFonts w:ascii="Times New Roman" w:hAnsi="Times New Roman" w:cs="Times New Roman"/>
          <w:noProof/>
        </w:rPr>
        <w:t>.</w:t>
      </w:r>
      <w:r w:rsidRPr="004057F8">
        <w:rPr>
          <w:rFonts w:ascii="Times New Roman" w:hAnsi="Times New Roman" w:cs="Times New Roman"/>
          <w:noProof/>
        </w:rPr>
        <w:t xml:space="preserve"> Student Per</w:t>
      </w:r>
      <w:r w:rsidR="00470CB7">
        <w:rPr>
          <w:rFonts w:ascii="Times New Roman" w:hAnsi="Times New Roman" w:cs="Times New Roman"/>
          <w:noProof/>
        </w:rPr>
        <w:t>ceptions of Teaching Techniques.</w:t>
      </w:r>
      <w:r w:rsidRPr="004057F8">
        <w:rPr>
          <w:rFonts w:ascii="Times New Roman" w:hAnsi="Times New Roman" w:cs="Times New Roman"/>
          <w:noProof/>
        </w:rPr>
        <w:t xml:space="preserve"> </w:t>
      </w:r>
      <w:r w:rsidR="00470CB7">
        <w:rPr>
          <w:rFonts w:ascii="Times New Roman" w:hAnsi="Times New Roman" w:cs="Times New Roman"/>
          <w:noProof/>
        </w:rPr>
        <w:t>I</w:t>
      </w:r>
      <w:r w:rsidRPr="004057F8">
        <w:rPr>
          <w:rFonts w:ascii="Times New Roman" w:hAnsi="Times New Roman" w:cs="Times New Roman"/>
          <w:noProof/>
        </w:rPr>
        <w:t xml:space="preserve">n </w:t>
      </w:r>
      <w:r w:rsidRPr="00470CB7">
        <w:rPr>
          <w:rFonts w:ascii="Times New Roman" w:hAnsi="Times New Roman" w:cs="Times New Roman"/>
          <w:i/>
          <w:noProof/>
        </w:rPr>
        <w:t>Proceedings of the Academy of Business Education</w:t>
      </w:r>
      <w:r w:rsidRPr="004057F8">
        <w:rPr>
          <w:rFonts w:ascii="Times New Roman" w:hAnsi="Times New Roman" w:cs="Times New Roman"/>
          <w:noProof/>
        </w:rPr>
        <w:t xml:space="preserve">. </w:t>
      </w:r>
    </w:p>
    <w:p w14:paraId="2B59A83D" w14:textId="1B6ED895"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Curry</w:t>
      </w:r>
      <w:r w:rsidR="00470CB7">
        <w:rPr>
          <w:rFonts w:ascii="Times New Roman" w:hAnsi="Times New Roman" w:cs="Times New Roman"/>
          <w:noProof/>
        </w:rPr>
        <w:t>,</w:t>
      </w:r>
      <w:r w:rsidRPr="004057F8">
        <w:rPr>
          <w:rFonts w:ascii="Times New Roman" w:hAnsi="Times New Roman" w:cs="Times New Roman"/>
          <w:noProof/>
        </w:rPr>
        <w:t xml:space="preserve"> L</w:t>
      </w:r>
      <w:r w:rsidR="00470CB7">
        <w:rPr>
          <w:rFonts w:ascii="Times New Roman" w:hAnsi="Times New Roman" w:cs="Times New Roman"/>
          <w:noProof/>
        </w:rPr>
        <w:t>.</w:t>
      </w:r>
      <w:r w:rsidRPr="004057F8">
        <w:rPr>
          <w:rFonts w:ascii="Times New Roman" w:hAnsi="Times New Roman" w:cs="Times New Roman"/>
          <w:noProof/>
        </w:rPr>
        <w:t xml:space="preserve"> </w:t>
      </w:r>
      <w:r w:rsidR="00470CB7">
        <w:rPr>
          <w:rFonts w:ascii="Times New Roman" w:hAnsi="Times New Roman" w:cs="Times New Roman"/>
          <w:noProof/>
        </w:rPr>
        <w:t>(</w:t>
      </w:r>
      <w:r w:rsidRPr="004057F8">
        <w:rPr>
          <w:rFonts w:ascii="Times New Roman" w:hAnsi="Times New Roman" w:cs="Times New Roman"/>
          <w:noProof/>
        </w:rPr>
        <w:t>1987</w:t>
      </w:r>
      <w:r w:rsidR="00470CB7">
        <w:rPr>
          <w:rFonts w:ascii="Times New Roman" w:hAnsi="Times New Roman" w:cs="Times New Roman"/>
          <w:noProof/>
        </w:rPr>
        <w:t>).</w:t>
      </w:r>
      <w:r w:rsidRPr="004057F8">
        <w:rPr>
          <w:rFonts w:ascii="Times New Roman" w:hAnsi="Times New Roman" w:cs="Times New Roman"/>
          <w:noProof/>
        </w:rPr>
        <w:t xml:space="preserve"> </w:t>
      </w:r>
      <w:r w:rsidRPr="00470CB7">
        <w:rPr>
          <w:rFonts w:ascii="Times New Roman" w:hAnsi="Times New Roman" w:cs="Times New Roman"/>
          <w:i/>
          <w:noProof/>
        </w:rPr>
        <w:t>Integrating concepts of cognitive or learning style: A review with attention to psychometric standards</w:t>
      </w:r>
      <w:r w:rsidR="00470CB7">
        <w:rPr>
          <w:rFonts w:ascii="Times New Roman" w:hAnsi="Times New Roman" w:cs="Times New Roman"/>
          <w:noProof/>
        </w:rPr>
        <w:t>.</w:t>
      </w:r>
      <w:r w:rsidRPr="004057F8">
        <w:rPr>
          <w:rFonts w:ascii="Times New Roman" w:hAnsi="Times New Roman" w:cs="Times New Roman"/>
          <w:noProof/>
        </w:rPr>
        <w:t xml:space="preserve"> Ottawa, ON: Canadian College of Health Service Executives. </w:t>
      </w:r>
    </w:p>
    <w:p w14:paraId="2997FC56" w14:textId="4980DAA0"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Deng, S. (2011). Using Learning Styles to Implementing Personalized e-Learning System. In </w:t>
      </w:r>
      <w:r w:rsidRPr="00470CB7">
        <w:rPr>
          <w:rFonts w:ascii="Times New Roman" w:hAnsi="Times New Roman" w:cs="Times New Roman"/>
          <w:i/>
          <w:noProof/>
        </w:rPr>
        <w:t>Management and Service Science (MASS), 2011 International Conference on</w:t>
      </w:r>
      <w:r w:rsidR="00470CB7" w:rsidRPr="00470CB7">
        <w:rPr>
          <w:rFonts w:ascii="Times New Roman" w:hAnsi="Times New Roman" w:cs="Times New Roman"/>
          <w:i/>
          <w:noProof/>
        </w:rPr>
        <w:t xml:space="preserve"> Service Science</w:t>
      </w:r>
      <w:r w:rsidR="00470CB7">
        <w:rPr>
          <w:rFonts w:ascii="Times New Roman" w:hAnsi="Times New Roman" w:cs="Times New Roman"/>
          <w:noProof/>
        </w:rPr>
        <w:t>,</w:t>
      </w:r>
      <w:r w:rsidRPr="004057F8">
        <w:rPr>
          <w:rFonts w:ascii="Times New Roman" w:hAnsi="Times New Roman" w:cs="Times New Roman"/>
          <w:noProof/>
        </w:rPr>
        <w:t xml:space="preserve"> 1</w:t>
      </w:r>
      <w:r w:rsidR="00470CB7">
        <w:rPr>
          <w:rFonts w:ascii="Times New Roman" w:hAnsi="Times New Roman" w:cs="Times New Roman"/>
          <w:noProof/>
        </w:rPr>
        <w:t>–4</w:t>
      </w:r>
      <w:r w:rsidRPr="004057F8">
        <w:rPr>
          <w:rFonts w:ascii="Times New Roman" w:hAnsi="Times New Roman" w:cs="Times New Roman"/>
          <w:noProof/>
        </w:rPr>
        <w:t>. IEEE.</w:t>
      </w:r>
    </w:p>
    <w:p w14:paraId="1F0C0184" w14:textId="77777777"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de Salas, K</w:t>
      </w:r>
      <w:r w:rsidR="00470CB7">
        <w:rPr>
          <w:rFonts w:ascii="Times New Roman" w:hAnsi="Times New Roman" w:cs="Times New Roman"/>
          <w:noProof/>
        </w:rPr>
        <w:t xml:space="preserve">., </w:t>
      </w:r>
      <w:r w:rsidRPr="004057F8">
        <w:rPr>
          <w:rFonts w:ascii="Times New Roman" w:hAnsi="Times New Roman" w:cs="Times New Roman"/>
          <w:noProof/>
        </w:rPr>
        <w:t>Lewis, I</w:t>
      </w:r>
      <w:r w:rsidR="00470CB7">
        <w:rPr>
          <w:rFonts w:ascii="Times New Roman" w:hAnsi="Times New Roman" w:cs="Times New Roman"/>
          <w:noProof/>
        </w:rPr>
        <w:t xml:space="preserve">., </w:t>
      </w:r>
      <w:r w:rsidRPr="004057F8">
        <w:rPr>
          <w:rFonts w:ascii="Times New Roman" w:hAnsi="Times New Roman" w:cs="Times New Roman"/>
          <w:noProof/>
        </w:rPr>
        <w:t>Dermoudy, J</w:t>
      </w:r>
      <w:r w:rsidR="00470CB7">
        <w:rPr>
          <w:rFonts w:ascii="Times New Roman" w:hAnsi="Times New Roman" w:cs="Times New Roman"/>
          <w:noProof/>
        </w:rPr>
        <w:t xml:space="preserve">., </w:t>
      </w:r>
      <w:r w:rsidRPr="004057F8">
        <w:rPr>
          <w:rFonts w:ascii="Times New Roman" w:hAnsi="Times New Roman" w:cs="Times New Roman"/>
          <w:noProof/>
        </w:rPr>
        <w:t>Herbert, N</w:t>
      </w:r>
      <w:r w:rsidR="00470CB7">
        <w:rPr>
          <w:rFonts w:ascii="Times New Roman" w:hAnsi="Times New Roman" w:cs="Times New Roman"/>
          <w:noProof/>
        </w:rPr>
        <w:t>.,</w:t>
      </w:r>
      <w:r w:rsidRPr="004057F8">
        <w:rPr>
          <w:rFonts w:ascii="Times New Roman" w:hAnsi="Times New Roman" w:cs="Times New Roman"/>
          <w:noProof/>
        </w:rPr>
        <w:t xml:space="preserve"> Ellis, L</w:t>
      </w:r>
      <w:r w:rsidR="00470CB7">
        <w:rPr>
          <w:rFonts w:ascii="Times New Roman" w:hAnsi="Times New Roman" w:cs="Times New Roman"/>
          <w:noProof/>
        </w:rPr>
        <w:t>.,</w:t>
      </w:r>
      <w:r w:rsidRPr="004057F8">
        <w:rPr>
          <w:rFonts w:ascii="Times New Roman" w:hAnsi="Times New Roman" w:cs="Times New Roman"/>
          <w:noProof/>
        </w:rPr>
        <w:t xml:space="preserve"> Springer, M</w:t>
      </w:r>
      <w:r w:rsidR="00470CB7">
        <w:rPr>
          <w:rFonts w:ascii="Times New Roman" w:hAnsi="Times New Roman" w:cs="Times New Roman"/>
          <w:noProof/>
        </w:rPr>
        <w:t>.,</w:t>
      </w:r>
      <w:r w:rsidRPr="004057F8">
        <w:rPr>
          <w:rFonts w:ascii="Times New Roman" w:hAnsi="Times New Roman" w:cs="Times New Roman"/>
          <w:noProof/>
        </w:rPr>
        <w:t xml:space="preserve"> </w:t>
      </w:r>
      <w:r w:rsidR="00470CB7">
        <w:rPr>
          <w:rFonts w:ascii="Times New Roman" w:hAnsi="Times New Roman" w:cs="Times New Roman"/>
          <w:noProof/>
        </w:rPr>
        <w:t>&amp;</w:t>
      </w:r>
      <w:r w:rsidRPr="004057F8">
        <w:rPr>
          <w:rFonts w:ascii="Times New Roman" w:hAnsi="Times New Roman" w:cs="Times New Roman"/>
          <w:noProof/>
        </w:rPr>
        <w:t xml:space="preserve"> Chinthammit, W</w:t>
      </w:r>
      <w:r w:rsidR="00470CB7">
        <w:rPr>
          <w:rFonts w:ascii="Times New Roman" w:hAnsi="Times New Roman" w:cs="Times New Roman"/>
          <w:noProof/>
        </w:rPr>
        <w:t>.</w:t>
      </w:r>
      <w:r w:rsidRPr="004057F8">
        <w:rPr>
          <w:rFonts w:ascii="Times New Roman" w:hAnsi="Times New Roman" w:cs="Times New Roman"/>
          <w:noProof/>
        </w:rPr>
        <w:t xml:space="preserve"> (2013)</w:t>
      </w:r>
      <w:r w:rsidR="00470CB7">
        <w:rPr>
          <w:rFonts w:ascii="Times New Roman" w:hAnsi="Times New Roman" w:cs="Times New Roman"/>
          <w:noProof/>
        </w:rPr>
        <w:t xml:space="preserve">. </w:t>
      </w:r>
      <w:r w:rsidRPr="004057F8">
        <w:rPr>
          <w:rFonts w:ascii="Times New Roman" w:hAnsi="Times New Roman" w:cs="Times New Roman"/>
          <w:noProof/>
        </w:rPr>
        <w:t>Designing the modern ICT curriculum</w:t>
      </w:r>
      <w:r w:rsidR="00470CB7">
        <w:rPr>
          <w:rFonts w:ascii="Times New Roman" w:hAnsi="Times New Roman" w:cs="Times New Roman"/>
          <w:noProof/>
        </w:rPr>
        <w:t>: Opportunities and challenges.</w:t>
      </w:r>
      <w:r w:rsidRPr="004057F8">
        <w:rPr>
          <w:rFonts w:ascii="Times New Roman" w:hAnsi="Times New Roman" w:cs="Times New Roman"/>
          <w:noProof/>
        </w:rPr>
        <w:t xml:space="preserve"> </w:t>
      </w:r>
      <w:r w:rsidR="00470CB7">
        <w:rPr>
          <w:rFonts w:ascii="Times New Roman" w:hAnsi="Times New Roman" w:cs="Times New Roman"/>
          <w:noProof/>
        </w:rPr>
        <w:t xml:space="preserve">In </w:t>
      </w:r>
      <w:r w:rsidRPr="00A471BE">
        <w:rPr>
          <w:rFonts w:ascii="Times New Roman" w:hAnsi="Times New Roman" w:cs="Times New Roman"/>
          <w:i/>
          <w:noProof/>
        </w:rPr>
        <w:t>Proceedings of the 2013 International Conference on Information Systems (ICIS 2013)</w:t>
      </w:r>
      <w:r w:rsidR="00A471BE">
        <w:rPr>
          <w:rFonts w:ascii="Times New Roman" w:hAnsi="Times New Roman" w:cs="Times New Roman"/>
          <w:noProof/>
        </w:rPr>
        <w:t>.</w:t>
      </w:r>
    </w:p>
    <w:p w14:paraId="2323E6FB" w14:textId="6E872109"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Durling, D., Cross, N.</w:t>
      </w:r>
      <w:r w:rsidR="00A471BE">
        <w:rPr>
          <w:rFonts w:ascii="Times New Roman" w:hAnsi="Times New Roman" w:cs="Times New Roman"/>
          <w:noProof/>
        </w:rPr>
        <w:t>,</w:t>
      </w:r>
      <w:r w:rsidRPr="004057F8">
        <w:rPr>
          <w:rFonts w:ascii="Times New Roman" w:hAnsi="Times New Roman" w:cs="Times New Roman"/>
          <w:noProof/>
        </w:rPr>
        <w:t xml:space="preserve"> </w:t>
      </w:r>
      <w:r w:rsidR="00A471BE">
        <w:rPr>
          <w:rFonts w:ascii="Times New Roman" w:hAnsi="Times New Roman" w:cs="Times New Roman"/>
          <w:noProof/>
        </w:rPr>
        <w:t>&amp;</w:t>
      </w:r>
      <w:r w:rsidRPr="004057F8">
        <w:rPr>
          <w:rFonts w:ascii="Times New Roman" w:hAnsi="Times New Roman" w:cs="Times New Roman"/>
          <w:noProof/>
        </w:rPr>
        <w:t xml:space="preserve"> Johnson, J. (1996)</w:t>
      </w:r>
      <w:r w:rsidR="00A471BE">
        <w:rPr>
          <w:rFonts w:ascii="Times New Roman" w:hAnsi="Times New Roman" w:cs="Times New Roman"/>
          <w:noProof/>
        </w:rPr>
        <w:t xml:space="preserve">. </w:t>
      </w:r>
      <w:r w:rsidRPr="004057F8">
        <w:rPr>
          <w:rFonts w:ascii="Times New Roman" w:hAnsi="Times New Roman" w:cs="Times New Roman"/>
          <w:noProof/>
        </w:rPr>
        <w:t>Personality and learning preferences of students in design and design-relate</w:t>
      </w:r>
      <w:r w:rsidR="00A471BE">
        <w:rPr>
          <w:rFonts w:ascii="Times New Roman" w:hAnsi="Times New Roman" w:cs="Times New Roman"/>
          <w:noProof/>
        </w:rPr>
        <w:t>d disciplines.</w:t>
      </w:r>
      <w:r w:rsidRPr="004057F8">
        <w:rPr>
          <w:rFonts w:ascii="Times New Roman" w:hAnsi="Times New Roman" w:cs="Times New Roman"/>
          <w:noProof/>
        </w:rPr>
        <w:t xml:space="preserve"> </w:t>
      </w:r>
      <w:r w:rsidR="00A471BE">
        <w:rPr>
          <w:rFonts w:ascii="Times New Roman" w:hAnsi="Times New Roman" w:cs="Times New Roman"/>
          <w:noProof/>
        </w:rPr>
        <w:t>I</w:t>
      </w:r>
      <w:r w:rsidRPr="004057F8">
        <w:rPr>
          <w:rFonts w:ascii="Times New Roman" w:hAnsi="Times New Roman" w:cs="Times New Roman"/>
          <w:noProof/>
        </w:rPr>
        <w:t xml:space="preserve">n </w:t>
      </w:r>
      <w:r w:rsidRPr="00A471BE">
        <w:rPr>
          <w:rFonts w:ascii="Times New Roman" w:hAnsi="Times New Roman" w:cs="Times New Roman"/>
          <w:i/>
          <w:noProof/>
        </w:rPr>
        <w:t>International Conference on Design and Technology Educational Research and Curriculum Development</w:t>
      </w:r>
      <w:r w:rsidRPr="004057F8">
        <w:rPr>
          <w:rFonts w:ascii="Times New Roman" w:hAnsi="Times New Roman" w:cs="Times New Roman"/>
          <w:noProof/>
        </w:rPr>
        <w:t>, Department of Design and Technology, Loughborough University.</w:t>
      </w:r>
    </w:p>
    <w:p w14:paraId="3360EF72" w14:textId="300C9B3F"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Engineers Australia</w:t>
      </w:r>
      <w:r w:rsidR="00A471BE">
        <w:rPr>
          <w:rFonts w:ascii="Times New Roman" w:hAnsi="Times New Roman" w:cs="Times New Roman"/>
          <w:noProof/>
        </w:rPr>
        <w:t>.</w:t>
      </w:r>
      <w:r w:rsidRPr="004057F8">
        <w:rPr>
          <w:rFonts w:ascii="Times New Roman" w:hAnsi="Times New Roman" w:cs="Times New Roman"/>
          <w:noProof/>
        </w:rPr>
        <w:t xml:space="preserve"> (2011)</w:t>
      </w:r>
      <w:r w:rsidR="00A471BE">
        <w:rPr>
          <w:rFonts w:ascii="Times New Roman" w:hAnsi="Times New Roman" w:cs="Times New Roman"/>
          <w:noProof/>
        </w:rPr>
        <w:t xml:space="preserve">. </w:t>
      </w:r>
      <w:r w:rsidRPr="00A471BE">
        <w:rPr>
          <w:rFonts w:ascii="Times New Roman" w:hAnsi="Times New Roman" w:cs="Times New Roman"/>
          <w:i/>
          <w:noProof/>
        </w:rPr>
        <w:t>Accreditation Management System for Engineering Education Programs (Curriculum Based) in the Occupational Category of Engineering Associate</w:t>
      </w:r>
      <w:r w:rsidR="00A471BE">
        <w:rPr>
          <w:rFonts w:ascii="Times New Roman" w:hAnsi="Times New Roman" w:cs="Times New Roman"/>
          <w:noProof/>
        </w:rPr>
        <w:t>.</w:t>
      </w:r>
      <w:r w:rsidRPr="004057F8">
        <w:rPr>
          <w:rFonts w:ascii="Times New Roman" w:hAnsi="Times New Roman" w:cs="Times New Roman"/>
          <w:noProof/>
        </w:rPr>
        <w:t xml:space="preserve"> </w:t>
      </w:r>
      <w:r w:rsidR="00A471BE">
        <w:rPr>
          <w:rFonts w:ascii="Times New Roman" w:hAnsi="Times New Roman" w:cs="Times New Roman"/>
          <w:noProof/>
        </w:rPr>
        <w:t>Retrieved from</w:t>
      </w:r>
      <w:r w:rsidRPr="004057F8">
        <w:rPr>
          <w:rFonts w:ascii="Times New Roman" w:hAnsi="Times New Roman" w:cs="Times New Roman"/>
          <w:noProof/>
        </w:rPr>
        <w:t xml:space="preserve"> http://www.engineersaustralia.org.au/sites/default/files/shado/Education/Program%20Accreditation/AMS%20Engineering%20Associate%20%28Curriculum%20Based%29/110214%20G02EA_Curr%20Accred%20Criteria%20Guidelines_%20Rev%200.PDF </w:t>
      </w:r>
    </w:p>
    <w:p w14:paraId="28CEAE19" w14:textId="1122EF8C"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Felder, R.</w:t>
      </w:r>
      <w:r w:rsidR="00A471BE">
        <w:rPr>
          <w:rFonts w:ascii="Times New Roman" w:hAnsi="Times New Roman" w:cs="Times New Roman"/>
          <w:noProof/>
        </w:rPr>
        <w:t xml:space="preserve"> </w:t>
      </w:r>
      <w:r w:rsidRPr="004057F8">
        <w:rPr>
          <w:rFonts w:ascii="Times New Roman" w:hAnsi="Times New Roman" w:cs="Times New Roman"/>
          <w:noProof/>
        </w:rPr>
        <w:t>M., &amp; Silverman, L.</w:t>
      </w:r>
      <w:r w:rsidR="00A471BE">
        <w:rPr>
          <w:rFonts w:ascii="Times New Roman" w:hAnsi="Times New Roman" w:cs="Times New Roman"/>
          <w:noProof/>
        </w:rPr>
        <w:t xml:space="preserve"> </w:t>
      </w:r>
      <w:r w:rsidRPr="004057F8">
        <w:rPr>
          <w:rFonts w:ascii="Times New Roman" w:hAnsi="Times New Roman" w:cs="Times New Roman"/>
          <w:noProof/>
        </w:rPr>
        <w:t xml:space="preserve">K. (1988). </w:t>
      </w:r>
      <w:r w:rsidRPr="00A471BE">
        <w:rPr>
          <w:rFonts w:ascii="Times New Roman" w:hAnsi="Times New Roman" w:cs="Times New Roman"/>
          <w:noProof/>
        </w:rPr>
        <w:t>Learning and teaching styles in engineering education</w:t>
      </w:r>
      <w:r w:rsidRPr="004057F8">
        <w:rPr>
          <w:rFonts w:ascii="Times New Roman" w:hAnsi="Times New Roman" w:cs="Times New Roman"/>
          <w:noProof/>
        </w:rPr>
        <w:t xml:space="preserve">. </w:t>
      </w:r>
      <w:r w:rsidRPr="00A471BE">
        <w:rPr>
          <w:rFonts w:ascii="Times New Roman" w:hAnsi="Times New Roman" w:cs="Times New Roman"/>
          <w:i/>
          <w:noProof/>
        </w:rPr>
        <w:t>Engr. Education</w:t>
      </w:r>
      <w:r w:rsidRPr="004057F8">
        <w:rPr>
          <w:rFonts w:ascii="Times New Roman" w:hAnsi="Times New Roman" w:cs="Times New Roman"/>
          <w:noProof/>
        </w:rPr>
        <w:t xml:space="preserve">, </w:t>
      </w:r>
      <w:r w:rsidRPr="006C3570">
        <w:rPr>
          <w:rFonts w:ascii="Times New Roman" w:hAnsi="Times New Roman" w:cs="Times New Roman"/>
          <w:i/>
          <w:noProof/>
        </w:rPr>
        <w:t>78</w:t>
      </w:r>
      <w:r w:rsidRPr="004057F8">
        <w:rPr>
          <w:rFonts w:ascii="Times New Roman" w:hAnsi="Times New Roman" w:cs="Times New Roman"/>
          <w:noProof/>
        </w:rPr>
        <w:t>(7), 674</w:t>
      </w:r>
      <w:r w:rsidR="00A471BE">
        <w:rPr>
          <w:rFonts w:ascii="Times New Roman" w:hAnsi="Times New Roman" w:cs="Times New Roman"/>
          <w:noProof/>
        </w:rPr>
        <w:t>–</w:t>
      </w:r>
      <w:r w:rsidRPr="004057F8">
        <w:rPr>
          <w:rFonts w:ascii="Times New Roman" w:hAnsi="Times New Roman" w:cs="Times New Roman"/>
          <w:noProof/>
        </w:rPr>
        <w:t xml:space="preserve">681. Retrieved </w:t>
      </w:r>
      <w:r w:rsidR="00A471BE">
        <w:rPr>
          <w:rFonts w:ascii="Times New Roman" w:hAnsi="Times New Roman" w:cs="Times New Roman"/>
          <w:noProof/>
        </w:rPr>
        <w:t xml:space="preserve">from </w:t>
      </w:r>
      <w:r w:rsidRPr="004057F8">
        <w:rPr>
          <w:rFonts w:ascii="Times New Roman" w:hAnsi="Times New Roman" w:cs="Times New Roman"/>
          <w:noProof/>
        </w:rPr>
        <w:t>http://www4.ncsu.edu./unity/lockers/u</w:t>
      </w:r>
      <w:r w:rsidR="00A471BE">
        <w:rPr>
          <w:rFonts w:ascii="Times New Roman" w:hAnsi="Times New Roman" w:cs="Times New Roman"/>
          <w:noProof/>
        </w:rPr>
        <w:t>sers/f/felder/public/Papers/LS-</w:t>
      </w:r>
      <w:r w:rsidRPr="004057F8">
        <w:rPr>
          <w:rFonts w:ascii="Times New Roman" w:hAnsi="Times New Roman" w:cs="Times New Roman"/>
          <w:noProof/>
        </w:rPr>
        <w:t xml:space="preserve">1988.pdf </w:t>
      </w:r>
    </w:p>
    <w:p w14:paraId="1BF9CC14" w14:textId="3B14FB42"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Felder, R. M., &amp; Spurlin, J. (2005). Applications, reliability and validity of the index of learning styles. </w:t>
      </w:r>
      <w:r w:rsidR="00A471BE">
        <w:rPr>
          <w:rFonts w:ascii="Times New Roman" w:hAnsi="Times New Roman" w:cs="Times New Roman"/>
          <w:noProof/>
        </w:rPr>
        <w:t xml:space="preserve">In </w:t>
      </w:r>
      <w:r w:rsidRPr="00A471BE">
        <w:rPr>
          <w:rFonts w:ascii="Times New Roman" w:hAnsi="Times New Roman" w:cs="Times New Roman"/>
          <w:i/>
          <w:noProof/>
        </w:rPr>
        <w:t>International journal of engineering education</w:t>
      </w:r>
      <w:r w:rsidRPr="004057F8">
        <w:rPr>
          <w:rFonts w:ascii="Times New Roman" w:hAnsi="Times New Roman" w:cs="Times New Roman"/>
          <w:noProof/>
        </w:rPr>
        <w:t xml:space="preserve">, </w:t>
      </w:r>
      <w:r w:rsidRPr="006C3570">
        <w:rPr>
          <w:rFonts w:ascii="Times New Roman" w:hAnsi="Times New Roman" w:cs="Times New Roman"/>
          <w:i/>
          <w:noProof/>
        </w:rPr>
        <w:t>21</w:t>
      </w:r>
      <w:r w:rsidRPr="004057F8">
        <w:rPr>
          <w:rFonts w:ascii="Times New Roman" w:hAnsi="Times New Roman" w:cs="Times New Roman"/>
          <w:noProof/>
        </w:rPr>
        <w:t>(1), 103</w:t>
      </w:r>
      <w:r w:rsidR="00A471BE">
        <w:rPr>
          <w:rFonts w:ascii="Times New Roman" w:hAnsi="Times New Roman" w:cs="Times New Roman"/>
          <w:noProof/>
        </w:rPr>
        <w:t>–</w:t>
      </w:r>
      <w:r w:rsidRPr="004057F8">
        <w:rPr>
          <w:rFonts w:ascii="Times New Roman" w:hAnsi="Times New Roman" w:cs="Times New Roman"/>
          <w:noProof/>
        </w:rPr>
        <w:t xml:space="preserve">112. </w:t>
      </w:r>
    </w:p>
    <w:p w14:paraId="5916CA52" w14:textId="2AB26C55"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Flem</w:t>
      </w:r>
      <w:r w:rsidR="00A471BE">
        <w:rPr>
          <w:rFonts w:ascii="Times New Roman" w:hAnsi="Times New Roman" w:cs="Times New Roman"/>
          <w:noProof/>
        </w:rPr>
        <w:t xml:space="preserve">ing, N. (1995). </w:t>
      </w:r>
      <w:r w:rsidRPr="00A471BE">
        <w:rPr>
          <w:rFonts w:ascii="Times New Roman" w:hAnsi="Times New Roman" w:cs="Times New Roman"/>
          <w:i/>
          <w:noProof/>
        </w:rPr>
        <w:t>VARK – a guide to learning styles</w:t>
      </w:r>
      <w:r w:rsidR="00A471BE">
        <w:rPr>
          <w:rFonts w:ascii="Times New Roman" w:hAnsi="Times New Roman" w:cs="Times New Roman"/>
          <w:noProof/>
        </w:rPr>
        <w:t>.</w:t>
      </w:r>
      <w:r w:rsidRPr="004057F8">
        <w:rPr>
          <w:rFonts w:ascii="Times New Roman" w:hAnsi="Times New Roman" w:cs="Times New Roman"/>
          <w:noProof/>
        </w:rPr>
        <w:t xml:space="preserve"> </w:t>
      </w:r>
      <w:r w:rsidR="00A471BE">
        <w:rPr>
          <w:rFonts w:ascii="Times New Roman" w:hAnsi="Times New Roman" w:cs="Times New Roman"/>
          <w:noProof/>
        </w:rPr>
        <w:t>Retrieved from</w:t>
      </w:r>
      <w:r w:rsidRPr="004057F8">
        <w:rPr>
          <w:rFonts w:ascii="Times New Roman" w:hAnsi="Times New Roman" w:cs="Times New Roman"/>
          <w:noProof/>
        </w:rPr>
        <w:t xml:space="preserve"> www.varklearn.com/english/index.asp</w:t>
      </w:r>
    </w:p>
    <w:p w14:paraId="5A5C8853" w14:textId="62AD5F29"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Galpin, V., Sanders, I.</w:t>
      </w:r>
      <w:r w:rsidR="00A471BE">
        <w:rPr>
          <w:rFonts w:ascii="Times New Roman" w:hAnsi="Times New Roman" w:cs="Times New Roman"/>
          <w:noProof/>
        </w:rPr>
        <w:t>,</w:t>
      </w:r>
      <w:r w:rsidRPr="004057F8">
        <w:rPr>
          <w:rFonts w:ascii="Times New Roman" w:hAnsi="Times New Roman" w:cs="Times New Roman"/>
          <w:noProof/>
        </w:rPr>
        <w:t xml:space="preserve"> </w:t>
      </w:r>
      <w:r w:rsidR="00A471BE">
        <w:rPr>
          <w:rFonts w:ascii="Times New Roman" w:hAnsi="Times New Roman" w:cs="Times New Roman"/>
          <w:noProof/>
        </w:rPr>
        <w:t>&amp;</w:t>
      </w:r>
      <w:r w:rsidRPr="004057F8">
        <w:rPr>
          <w:rFonts w:ascii="Times New Roman" w:hAnsi="Times New Roman" w:cs="Times New Roman"/>
          <w:noProof/>
        </w:rPr>
        <w:t xml:space="preserve"> Chen, P</w:t>
      </w:r>
      <w:r w:rsidR="00A471BE">
        <w:rPr>
          <w:rFonts w:ascii="Times New Roman" w:hAnsi="Times New Roman" w:cs="Times New Roman"/>
          <w:noProof/>
        </w:rPr>
        <w:t>.</w:t>
      </w:r>
      <w:r w:rsidRPr="004057F8">
        <w:rPr>
          <w:rFonts w:ascii="Times New Roman" w:hAnsi="Times New Roman" w:cs="Times New Roman"/>
          <w:noProof/>
        </w:rPr>
        <w:t xml:space="preserve"> (2007)</w:t>
      </w:r>
      <w:r w:rsidR="00A471BE">
        <w:rPr>
          <w:rFonts w:ascii="Times New Roman" w:hAnsi="Times New Roman" w:cs="Times New Roman"/>
          <w:noProof/>
        </w:rPr>
        <w:t>.</w:t>
      </w:r>
      <w:r w:rsidRPr="004057F8">
        <w:rPr>
          <w:rFonts w:ascii="Times New Roman" w:hAnsi="Times New Roman" w:cs="Times New Roman"/>
          <w:noProof/>
        </w:rPr>
        <w:t xml:space="preserve"> Learning Styles and Personality Types of Computer Science Student</w:t>
      </w:r>
      <w:r w:rsidR="00A471BE">
        <w:rPr>
          <w:rFonts w:ascii="Times New Roman" w:hAnsi="Times New Roman" w:cs="Times New Roman"/>
          <w:noProof/>
        </w:rPr>
        <w:t>s at a South African University.</w:t>
      </w:r>
      <w:r w:rsidRPr="004057F8">
        <w:rPr>
          <w:rFonts w:ascii="Times New Roman" w:hAnsi="Times New Roman" w:cs="Times New Roman"/>
          <w:noProof/>
        </w:rPr>
        <w:t xml:space="preserve"> </w:t>
      </w:r>
      <w:r w:rsidR="00A471BE">
        <w:rPr>
          <w:rFonts w:ascii="Times New Roman" w:hAnsi="Times New Roman" w:cs="Times New Roman"/>
          <w:noProof/>
        </w:rPr>
        <w:t>I</w:t>
      </w:r>
      <w:r w:rsidRPr="004057F8">
        <w:rPr>
          <w:rFonts w:ascii="Times New Roman" w:hAnsi="Times New Roman" w:cs="Times New Roman"/>
          <w:noProof/>
        </w:rPr>
        <w:t xml:space="preserve">n </w:t>
      </w:r>
      <w:r w:rsidRPr="00A471BE">
        <w:rPr>
          <w:rFonts w:ascii="Times New Roman" w:hAnsi="Times New Roman" w:cs="Times New Roman"/>
          <w:i/>
          <w:noProof/>
        </w:rPr>
        <w:t>ITiCSE’07</w:t>
      </w:r>
      <w:r w:rsidR="00A471BE">
        <w:rPr>
          <w:rFonts w:ascii="Times New Roman" w:hAnsi="Times New Roman" w:cs="Times New Roman"/>
          <w:noProof/>
        </w:rPr>
        <w:t>, June 23–27</w:t>
      </w:r>
      <w:r w:rsidRPr="004057F8">
        <w:rPr>
          <w:rFonts w:ascii="Times New Roman" w:hAnsi="Times New Roman" w:cs="Times New Roman"/>
          <w:noProof/>
        </w:rPr>
        <w:t>, Dundee, Scotland, United Kingdom.</w:t>
      </w:r>
    </w:p>
    <w:p w14:paraId="2AE6BE82" w14:textId="78C868AB" w:rsidR="004057F8" w:rsidRPr="004057F8" w:rsidRDefault="00A471BE" w:rsidP="004057F8">
      <w:pPr>
        <w:spacing w:after="120"/>
        <w:ind w:left="720" w:hanging="720"/>
        <w:rPr>
          <w:rFonts w:ascii="Times New Roman" w:hAnsi="Times New Roman" w:cs="Times New Roman"/>
          <w:noProof/>
        </w:rPr>
      </w:pPr>
      <w:r>
        <w:rPr>
          <w:rFonts w:ascii="Times New Roman" w:hAnsi="Times New Roman" w:cs="Times New Roman"/>
          <w:noProof/>
        </w:rPr>
        <w:t>Gardner, H. (1993).</w:t>
      </w:r>
      <w:r w:rsidR="004057F8" w:rsidRPr="004057F8">
        <w:rPr>
          <w:rFonts w:ascii="Times New Roman" w:hAnsi="Times New Roman" w:cs="Times New Roman"/>
          <w:noProof/>
        </w:rPr>
        <w:t xml:space="preserve"> </w:t>
      </w:r>
      <w:r w:rsidR="004057F8" w:rsidRPr="00A471BE">
        <w:rPr>
          <w:rFonts w:ascii="Times New Roman" w:hAnsi="Times New Roman" w:cs="Times New Roman"/>
          <w:i/>
          <w:noProof/>
        </w:rPr>
        <w:t>Frames of Mind: The Theory of Multiple Intelligences</w:t>
      </w:r>
      <w:r w:rsidR="004057F8" w:rsidRPr="004057F8">
        <w:rPr>
          <w:rFonts w:ascii="Times New Roman" w:hAnsi="Times New Roman" w:cs="Times New Roman"/>
          <w:noProof/>
        </w:rPr>
        <w:t>, Basic Books, New York, NY.</w:t>
      </w:r>
    </w:p>
    <w:p w14:paraId="71273958" w14:textId="16161CC9"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Grasha, A.</w:t>
      </w:r>
      <w:r w:rsidR="00A471BE">
        <w:rPr>
          <w:rFonts w:ascii="Times New Roman" w:hAnsi="Times New Roman" w:cs="Times New Roman"/>
          <w:noProof/>
        </w:rPr>
        <w:t xml:space="preserve"> </w:t>
      </w:r>
      <w:r w:rsidRPr="004057F8">
        <w:rPr>
          <w:rFonts w:ascii="Times New Roman" w:hAnsi="Times New Roman" w:cs="Times New Roman"/>
          <w:noProof/>
        </w:rPr>
        <w:t>F. (1990)</w:t>
      </w:r>
      <w:r w:rsidR="00A471BE">
        <w:rPr>
          <w:rFonts w:ascii="Times New Roman" w:hAnsi="Times New Roman" w:cs="Times New Roman"/>
          <w:noProof/>
        </w:rPr>
        <w:t xml:space="preserve">. </w:t>
      </w:r>
      <w:r w:rsidRPr="004057F8">
        <w:rPr>
          <w:rFonts w:ascii="Times New Roman" w:hAnsi="Times New Roman" w:cs="Times New Roman"/>
          <w:noProof/>
        </w:rPr>
        <w:t>Using Traditional Versus Naturalistic Approach</w:t>
      </w:r>
      <w:r w:rsidR="00A471BE">
        <w:rPr>
          <w:rFonts w:ascii="Times New Roman" w:hAnsi="Times New Roman" w:cs="Times New Roman"/>
          <w:noProof/>
        </w:rPr>
        <w:t>es to Assessing Learning Styles.</w:t>
      </w:r>
      <w:r w:rsidRPr="004057F8">
        <w:rPr>
          <w:rFonts w:ascii="Times New Roman" w:hAnsi="Times New Roman" w:cs="Times New Roman"/>
          <w:noProof/>
        </w:rPr>
        <w:t xml:space="preserve"> </w:t>
      </w:r>
      <w:r w:rsidR="00A471BE">
        <w:rPr>
          <w:rFonts w:ascii="Times New Roman" w:hAnsi="Times New Roman" w:cs="Times New Roman"/>
          <w:noProof/>
        </w:rPr>
        <w:t xml:space="preserve">In </w:t>
      </w:r>
      <w:r w:rsidR="00A471BE" w:rsidRPr="00A471BE">
        <w:rPr>
          <w:rFonts w:ascii="Times New Roman" w:hAnsi="Times New Roman" w:cs="Times New Roman"/>
          <w:i/>
          <w:noProof/>
        </w:rPr>
        <w:t>College Teaching,</w:t>
      </w:r>
      <w:r w:rsidRPr="00A471BE">
        <w:rPr>
          <w:rFonts w:ascii="Times New Roman" w:hAnsi="Times New Roman" w:cs="Times New Roman"/>
          <w:i/>
          <w:noProof/>
        </w:rPr>
        <w:t xml:space="preserve"> Journal on Excellence in College Teaching</w:t>
      </w:r>
      <w:r w:rsidR="00A471BE">
        <w:rPr>
          <w:rFonts w:ascii="Times New Roman" w:hAnsi="Times New Roman" w:cs="Times New Roman"/>
          <w:noProof/>
        </w:rPr>
        <w:t xml:space="preserve">, </w:t>
      </w:r>
      <w:r w:rsidR="00A471BE" w:rsidRPr="006C3570">
        <w:rPr>
          <w:rFonts w:ascii="Times New Roman" w:hAnsi="Times New Roman" w:cs="Times New Roman"/>
          <w:i/>
          <w:noProof/>
        </w:rPr>
        <w:t>1</w:t>
      </w:r>
      <w:r w:rsidR="00A471BE">
        <w:rPr>
          <w:rFonts w:ascii="Times New Roman" w:hAnsi="Times New Roman" w:cs="Times New Roman"/>
          <w:noProof/>
        </w:rPr>
        <w:t>, 23–</w:t>
      </w:r>
      <w:r w:rsidRPr="004057F8">
        <w:rPr>
          <w:rFonts w:ascii="Times New Roman" w:hAnsi="Times New Roman" w:cs="Times New Roman"/>
          <w:noProof/>
        </w:rPr>
        <w:t>38.</w:t>
      </w:r>
    </w:p>
    <w:p w14:paraId="08CFE70C" w14:textId="02C4F113"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lastRenderedPageBreak/>
        <w:t>Grasha, A.</w:t>
      </w:r>
      <w:r w:rsidR="00A471BE">
        <w:rPr>
          <w:rFonts w:ascii="Times New Roman" w:hAnsi="Times New Roman" w:cs="Times New Roman"/>
          <w:noProof/>
        </w:rPr>
        <w:t xml:space="preserve"> </w:t>
      </w:r>
      <w:r w:rsidRPr="004057F8">
        <w:rPr>
          <w:rFonts w:ascii="Times New Roman" w:hAnsi="Times New Roman" w:cs="Times New Roman"/>
          <w:noProof/>
        </w:rPr>
        <w:t xml:space="preserve">F. </w:t>
      </w:r>
      <w:r w:rsidR="00A471BE">
        <w:rPr>
          <w:rFonts w:ascii="Times New Roman" w:hAnsi="Times New Roman" w:cs="Times New Roman"/>
          <w:noProof/>
        </w:rPr>
        <w:t>&amp;</w:t>
      </w:r>
      <w:r w:rsidRPr="004057F8">
        <w:rPr>
          <w:rFonts w:ascii="Times New Roman" w:hAnsi="Times New Roman" w:cs="Times New Roman"/>
          <w:noProof/>
        </w:rPr>
        <w:t xml:space="preserve"> Yarbinger-Hicks, N. (2000)</w:t>
      </w:r>
      <w:r w:rsidR="00A471BE">
        <w:rPr>
          <w:rFonts w:ascii="Times New Roman" w:hAnsi="Times New Roman" w:cs="Times New Roman"/>
          <w:noProof/>
        </w:rPr>
        <w:t>.</w:t>
      </w:r>
      <w:r w:rsidRPr="004057F8">
        <w:rPr>
          <w:rFonts w:ascii="Times New Roman" w:hAnsi="Times New Roman" w:cs="Times New Roman"/>
          <w:noProof/>
        </w:rPr>
        <w:t xml:space="preserve"> Integrating teaching styles and learning style</w:t>
      </w:r>
      <w:r w:rsidR="00A471BE">
        <w:rPr>
          <w:rFonts w:ascii="Times New Roman" w:hAnsi="Times New Roman" w:cs="Times New Roman"/>
          <w:noProof/>
        </w:rPr>
        <w:t>s with instructional technology.</w:t>
      </w:r>
      <w:r w:rsidRPr="004057F8">
        <w:rPr>
          <w:rFonts w:ascii="Times New Roman" w:hAnsi="Times New Roman" w:cs="Times New Roman"/>
          <w:noProof/>
        </w:rPr>
        <w:t xml:space="preserve"> </w:t>
      </w:r>
      <w:r w:rsidR="00A471BE">
        <w:rPr>
          <w:rFonts w:ascii="Times New Roman" w:hAnsi="Times New Roman" w:cs="Times New Roman"/>
          <w:noProof/>
        </w:rPr>
        <w:t>I</w:t>
      </w:r>
      <w:r w:rsidRPr="004057F8">
        <w:rPr>
          <w:rFonts w:ascii="Times New Roman" w:hAnsi="Times New Roman" w:cs="Times New Roman"/>
          <w:noProof/>
        </w:rPr>
        <w:t xml:space="preserve">n </w:t>
      </w:r>
      <w:r w:rsidRPr="00A471BE">
        <w:rPr>
          <w:rFonts w:ascii="Times New Roman" w:hAnsi="Times New Roman" w:cs="Times New Roman"/>
          <w:i/>
          <w:noProof/>
        </w:rPr>
        <w:t>College Teaching</w:t>
      </w:r>
      <w:r w:rsidR="00A471BE">
        <w:rPr>
          <w:rFonts w:ascii="Times New Roman" w:hAnsi="Times New Roman" w:cs="Times New Roman"/>
          <w:noProof/>
        </w:rPr>
        <w:t>, Winter 2000, 48(</w:t>
      </w:r>
      <w:r w:rsidRPr="004057F8">
        <w:rPr>
          <w:rFonts w:ascii="Times New Roman" w:hAnsi="Times New Roman" w:cs="Times New Roman"/>
          <w:noProof/>
        </w:rPr>
        <w:t>1</w:t>
      </w:r>
      <w:r w:rsidR="00A471BE">
        <w:rPr>
          <w:rFonts w:ascii="Times New Roman" w:hAnsi="Times New Roman" w:cs="Times New Roman"/>
          <w:noProof/>
        </w:rPr>
        <w:t>),</w:t>
      </w:r>
      <w:r w:rsidRPr="004057F8">
        <w:rPr>
          <w:rFonts w:ascii="Times New Roman" w:hAnsi="Times New Roman" w:cs="Times New Roman"/>
          <w:noProof/>
        </w:rPr>
        <w:t xml:space="preserve"> 2</w:t>
      </w:r>
      <w:r w:rsidR="00A471BE">
        <w:rPr>
          <w:rFonts w:ascii="Times New Roman" w:hAnsi="Times New Roman" w:cs="Times New Roman"/>
          <w:noProof/>
        </w:rPr>
        <w:t>.</w:t>
      </w:r>
    </w:p>
    <w:p w14:paraId="2ADF776D" w14:textId="06238D61"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Herbert, N</w:t>
      </w:r>
      <w:r w:rsidR="00A471BE">
        <w:rPr>
          <w:rFonts w:ascii="Times New Roman" w:hAnsi="Times New Roman" w:cs="Times New Roman"/>
          <w:noProof/>
        </w:rPr>
        <w:t>.</w:t>
      </w:r>
      <w:r w:rsidRPr="004057F8">
        <w:rPr>
          <w:rFonts w:ascii="Times New Roman" w:hAnsi="Times New Roman" w:cs="Times New Roman"/>
          <w:noProof/>
        </w:rPr>
        <w:t>, de Salas, K</w:t>
      </w:r>
      <w:r w:rsidR="00A471BE">
        <w:rPr>
          <w:rFonts w:ascii="Times New Roman" w:hAnsi="Times New Roman" w:cs="Times New Roman"/>
          <w:noProof/>
        </w:rPr>
        <w:t xml:space="preserve">., </w:t>
      </w:r>
      <w:r w:rsidRPr="004057F8">
        <w:rPr>
          <w:rFonts w:ascii="Times New Roman" w:hAnsi="Times New Roman" w:cs="Times New Roman"/>
          <w:noProof/>
        </w:rPr>
        <w:t>Lewis, I</w:t>
      </w:r>
      <w:r w:rsidR="00A471BE">
        <w:rPr>
          <w:rFonts w:ascii="Times New Roman" w:hAnsi="Times New Roman" w:cs="Times New Roman"/>
          <w:noProof/>
        </w:rPr>
        <w:t>.,</w:t>
      </w:r>
      <w:r w:rsidRPr="004057F8">
        <w:rPr>
          <w:rFonts w:ascii="Times New Roman" w:hAnsi="Times New Roman" w:cs="Times New Roman"/>
          <w:noProof/>
        </w:rPr>
        <w:t xml:space="preserve"> Dermoudy, J</w:t>
      </w:r>
      <w:r w:rsidR="00A471BE">
        <w:rPr>
          <w:rFonts w:ascii="Times New Roman" w:hAnsi="Times New Roman" w:cs="Times New Roman"/>
          <w:noProof/>
        </w:rPr>
        <w:t>.,</w:t>
      </w:r>
      <w:r w:rsidRPr="004057F8">
        <w:rPr>
          <w:rFonts w:ascii="Times New Roman" w:hAnsi="Times New Roman" w:cs="Times New Roman"/>
          <w:noProof/>
        </w:rPr>
        <w:t xml:space="preserve"> </w:t>
      </w:r>
      <w:r w:rsidR="00A471BE">
        <w:rPr>
          <w:rFonts w:ascii="Times New Roman" w:hAnsi="Times New Roman" w:cs="Times New Roman"/>
          <w:noProof/>
        </w:rPr>
        <w:t xml:space="preserve">&amp; </w:t>
      </w:r>
      <w:r w:rsidRPr="004057F8">
        <w:rPr>
          <w:rFonts w:ascii="Times New Roman" w:hAnsi="Times New Roman" w:cs="Times New Roman"/>
          <w:noProof/>
        </w:rPr>
        <w:t>Ellis, L</w:t>
      </w:r>
      <w:r w:rsidR="00A471BE">
        <w:rPr>
          <w:rFonts w:ascii="Times New Roman" w:hAnsi="Times New Roman" w:cs="Times New Roman"/>
          <w:noProof/>
        </w:rPr>
        <w:t>. (2</w:t>
      </w:r>
      <w:r w:rsidRPr="004057F8">
        <w:rPr>
          <w:rFonts w:ascii="Times New Roman" w:hAnsi="Times New Roman" w:cs="Times New Roman"/>
          <w:noProof/>
        </w:rPr>
        <w:t>0</w:t>
      </w:r>
      <w:r w:rsidR="00A471BE">
        <w:rPr>
          <w:rFonts w:ascii="Times New Roman" w:hAnsi="Times New Roman" w:cs="Times New Roman"/>
          <w:noProof/>
        </w:rPr>
        <w:t>1</w:t>
      </w:r>
      <w:r w:rsidRPr="004057F8">
        <w:rPr>
          <w:rFonts w:ascii="Times New Roman" w:hAnsi="Times New Roman" w:cs="Times New Roman"/>
          <w:noProof/>
        </w:rPr>
        <w:t>3)</w:t>
      </w:r>
      <w:r w:rsidR="00A471BE">
        <w:rPr>
          <w:rFonts w:ascii="Times New Roman" w:hAnsi="Times New Roman" w:cs="Times New Roman"/>
          <w:noProof/>
        </w:rPr>
        <w:t>.</w:t>
      </w:r>
      <w:r w:rsidRPr="004057F8">
        <w:rPr>
          <w:rFonts w:ascii="Times New Roman" w:hAnsi="Times New Roman" w:cs="Times New Roman"/>
          <w:noProof/>
        </w:rPr>
        <w:t xml:space="preserve"> ICT curriculum and course str</w:t>
      </w:r>
      <w:r w:rsidR="00A471BE">
        <w:rPr>
          <w:rFonts w:ascii="Times New Roman" w:hAnsi="Times New Roman" w:cs="Times New Roman"/>
          <w:noProof/>
        </w:rPr>
        <w:t>ucture: the great balancing act.</w:t>
      </w:r>
      <w:r w:rsidRPr="004057F8">
        <w:rPr>
          <w:rFonts w:ascii="Times New Roman" w:hAnsi="Times New Roman" w:cs="Times New Roman"/>
          <w:noProof/>
        </w:rPr>
        <w:t xml:space="preserve"> </w:t>
      </w:r>
      <w:r w:rsidR="00A471BE">
        <w:rPr>
          <w:rFonts w:ascii="Times New Roman" w:hAnsi="Times New Roman" w:cs="Times New Roman"/>
          <w:noProof/>
        </w:rPr>
        <w:t xml:space="preserve">In </w:t>
      </w:r>
      <w:r w:rsidRPr="00A471BE">
        <w:rPr>
          <w:rFonts w:ascii="Times New Roman" w:hAnsi="Times New Roman" w:cs="Times New Roman"/>
          <w:i/>
          <w:noProof/>
        </w:rPr>
        <w:t>Proceedings of the Sixteenth Australasian Computing Education Conference (ACE 2014)</w:t>
      </w:r>
      <w:r w:rsidR="008851C2">
        <w:rPr>
          <w:rFonts w:ascii="Times New Roman" w:hAnsi="Times New Roman" w:cs="Times New Roman"/>
          <w:noProof/>
        </w:rPr>
        <w:t>, 21–</w:t>
      </w:r>
      <w:r w:rsidR="008851C2" w:rsidRPr="004057F8">
        <w:rPr>
          <w:rFonts w:ascii="Times New Roman" w:hAnsi="Times New Roman" w:cs="Times New Roman"/>
          <w:noProof/>
        </w:rPr>
        <w:t>3</w:t>
      </w:r>
      <w:r w:rsidR="008851C2">
        <w:rPr>
          <w:rFonts w:ascii="Times New Roman" w:hAnsi="Times New Roman" w:cs="Times New Roman"/>
          <w:noProof/>
        </w:rPr>
        <w:t>0.</w:t>
      </w:r>
      <w:r w:rsidRPr="004057F8">
        <w:rPr>
          <w:rFonts w:ascii="Times New Roman" w:hAnsi="Times New Roman" w:cs="Times New Roman"/>
          <w:noProof/>
        </w:rPr>
        <w:t xml:space="preserve"> </w:t>
      </w:r>
      <w:r w:rsidR="00A471BE">
        <w:rPr>
          <w:rFonts w:ascii="Times New Roman" w:hAnsi="Times New Roman" w:cs="Times New Roman"/>
          <w:noProof/>
        </w:rPr>
        <w:t>Auckland, New Zealand. ISBN 978-1-921770-31-9.</w:t>
      </w:r>
    </w:p>
    <w:p w14:paraId="59F54FB0" w14:textId="556A9225"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Honey, P. </w:t>
      </w:r>
      <w:r w:rsidR="00A471BE">
        <w:rPr>
          <w:rFonts w:ascii="Times New Roman" w:hAnsi="Times New Roman" w:cs="Times New Roman"/>
          <w:noProof/>
        </w:rPr>
        <w:t>&amp; Mumford, A. (1992).</w:t>
      </w:r>
      <w:r w:rsidRPr="004057F8">
        <w:rPr>
          <w:rFonts w:ascii="Times New Roman" w:hAnsi="Times New Roman" w:cs="Times New Roman"/>
          <w:noProof/>
        </w:rPr>
        <w:t xml:space="preserve"> </w:t>
      </w:r>
      <w:r w:rsidRPr="00A471BE">
        <w:rPr>
          <w:rFonts w:ascii="Times New Roman" w:hAnsi="Times New Roman" w:cs="Times New Roman"/>
          <w:i/>
          <w:noProof/>
        </w:rPr>
        <w:t>The Manual of Learning Styles</w:t>
      </w:r>
      <w:r w:rsidRPr="004057F8">
        <w:rPr>
          <w:rFonts w:ascii="Times New Roman" w:hAnsi="Times New Roman" w:cs="Times New Roman"/>
          <w:noProof/>
        </w:rPr>
        <w:t xml:space="preserve">, 3rd ed., Maidenhead. </w:t>
      </w:r>
    </w:p>
    <w:p w14:paraId="32FEEA88" w14:textId="50091CB1"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Hudak, M.</w:t>
      </w:r>
      <w:r w:rsidR="00A471BE">
        <w:rPr>
          <w:rFonts w:ascii="Times New Roman" w:hAnsi="Times New Roman" w:cs="Times New Roman"/>
          <w:noProof/>
        </w:rPr>
        <w:t xml:space="preserve"> </w:t>
      </w:r>
      <w:r w:rsidRPr="004057F8">
        <w:rPr>
          <w:rFonts w:ascii="Times New Roman" w:hAnsi="Times New Roman" w:cs="Times New Roman"/>
          <w:noProof/>
        </w:rPr>
        <w:t>A. &amp; Anderson D.</w:t>
      </w:r>
      <w:r w:rsidR="00A471BE">
        <w:rPr>
          <w:rFonts w:ascii="Times New Roman" w:hAnsi="Times New Roman" w:cs="Times New Roman"/>
          <w:noProof/>
        </w:rPr>
        <w:t xml:space="preserve"> E. (1990). </w:t>
      </w:r>
      <w:r w:rsidRPr="004057F8">
        <w:rPr>
          <w:rFonts w:ascii="Times New Roman" w:hAnsi="Times New Roman" w:cs="Times New Roman"/>
          <w:noProof/>
        </w:rPr>
        <w:t>Formal operations and learning style predict success in statistics and computer science cours</w:t>
      </w:r>
      <w:r w:rsidR="00A471BE">
        <w:rPr>
          <w:rFonts w:ascii="Times New Roman" w:hAnsi="Times New Roman" w:cs="Times New Roman"/>
          <w:noProof/>
        </w:rPr>
        <w:t>es. In</w:t>
      </w:r>
      <w:r w:rsidRPr="004057F8">
        <w:rPr>
          <w:rFonts w:ascii="Times New Roman" w:hAnsi="Times New Roman" w:cs="Times New Roman"/>
          <w:noProof/>
        </w:rPr>
        <w:t xml:space="preserve"> </w:t>
      </w:r>
      <w:r w:rsidRPr="00A471BE">
        <w:rPr>
          <w:rFonts w:ascii="Times New Roman" w:hAnsi="Times New Roman" w:cs="Times New Roman"/>
          <w:i/>
          <w:noProof/>
        </w:rPr>
        <w:t>Teaching of Psychology</w:t>
      </w:r>
      <w:r w:rsidRPr="004057F8">
        <w:rPr>
          <w:rFonts w:ascii="Times New Roman" w:hAnsi="Times New Roman" w:cs="Times New Roman"/>
          <w:noProof/>
        </w:rPr>
        <w:t xml:space="preserve">, </w:t>
      </w:r>
      <w:r w:rsidRPr="006C3570">
        <w:rPr>
          <w:rFonts w:ascii="Times New Roman" w:hAnsi="Times New Roman" w:cs="Times New Roman"/>
          <w:i/>
          <w:noProof/>
        </w:rPr>
        <w:t>17</w:t>
      </w:r>
      <w:r w:rsidRPr="004057F8">
        <w:rPr>
          <w:rFonts w:ascii="Times New Roman" w:hAnsi="Times New Roman" w:cs="Times New Roman"/>
          <w:noProof/>
        </w:rPr>
        <w:t>(4), 231–234.</w:t>
      </w:r>
    </w:p>
    <w:p w14:paraId="787823D7" w14:textId="1FE33C44"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Keefe, J.</w:t>
      </w:r>
      <w:r w:rsidR="00A471BE">
        <w:rPr>
          <w:rFonts w:ascii="Times New Roman" w:hAnsi="Times New Roman" w:cs="Times New Roman"/>
          <w:noProof/>
        </w:rPr>
        <w:t xml:space="preserve"> W. (1979). Learning style: An Overview.</w:t>
      </w:r>
      <w:r w:rsidRPr="004057F8">
        <w:rPr>
          <w:rFonts w:ascii="Times New Roman" w:hAnsi="Times New Roman" w:cs="Times New Roman"/>
          <w:noProof/>
        </w:rPr>
        <w:t xml:space="preserve"> </w:t>
      </w:r>
      <w:r w:rsidR="00A471BE">
        <w:rPr>
          <w:rFonts w:ascii="Times New Roman" w:hAnsi="Times New Roman" w:cs="Times New Roman"/>
          <w:noProof/>
        </w:rPr>
        <w:t>I</w:t>
      </w:r>
      <w:r w:rsidRPr="004057F8">
        <w:rPr>
          <w:rFonts w:ascii="Times New Roman" w:hAnsi="Times New Roman" w:cs="Times New Roman"/>
          <w:noProof/>
        </w:rPr>
        <w:t>n J.</w:t>
      </w:r>
      <w:r w:rsidR="00A471BE">
        <w:rPr>
          <w:rFonts w:ascii="Times New Roman" w:hAnsi="Times New Roman" w:cs="Times New Roman"/>
          <w:noProof/>
        </w:rPr>
        <w:t xml:space="preserve"> </w:t>
      </w:r>
      <w:r w:rsidRPr="004057F8">
        <w:rPr>
          <w:rFonts w:ascii="Times New Roman" w:hAnsi="Times New Roman" w:cs="Times New Roman"/>
          <w:noProof/>
        </w:rPr>
        <w:t xml:space="preserve">W. Keefe (ed.), </w:t>
      </w:r>
      <w:r w:rsidRPr="00A471BE">
        <w:rPr>
          <w:rFonts w:ascii="Times New Roman" w:hAnsi="Times New Roman" w:cs="Times New Roman"/>
          <w:i/>
          <w:noProof/>
        </w:rPr>
        <w:t>Student Learning Styles: Diagnosing and Prescribing Programs</w:t>
      </w:r>
      <w:r w:rsidRPr="004057F8">
        <w:rPr>
          <w:rFonts w:ascii="Times New Roman" w:hAnsi="Times New Roman" w:cs="Times New Roman"/>
          <w:noProof/>
        </w:rPr>
        <w:t xml:space="preserve"> </w:t>
      </w:r>
      <w:r w:rsidRPr="00A471BE">
        <w:rPr>
          <w:rFonts w:ascii="Times New Roman" w:hAnsi="Times New Roman" w:cs="Times New Roman"/>
          <w:i/>
          <w:noProof/>
        </w:rPr>
        <w:t>(Reston, VA: National Association of Secondary School Principals)</w:t>
      </w:r>
      <w:r w:rsidR="00A471BE">
        <w:rPr>
          <w:rFonts w:ascii="Times New Roman" w:hAnsi="Times New Roman" w:cs="Times New Roman"/>
          <w:noProof/>
        </w:rPr>
        <w:t>, 1–</w:t>
      </w:r>
      <w:r w:rsidRPr="004057F8">
        <w:rPr>
          <w:rFonts w:ascii="Times New Roman" w:hAnsi="Times New Roman" w:cs="Times New Roman"/>
          <w:noProof/>
        </w:rPr>
        <w:t>17.</w:t>
      </w:r>
    </w:p>
    <w:p w14:paraId="3403F767" w14:textId="473EF0C6"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Kia, M.</w:t>
      </w:r>
      <w:r w:rsidR="00A471BE">
        <w:rPr>
          <w:rFonts w:ascii="Times New Roman" w:hAnsi="Times New Roman" w:cs="Times New Roman"/>
          <w:noProof/>
        </w:rPr>
        <w:t xml:space="preserve"> </w:t>
      </w:r>
      <w:r w:rsidRPr="004057F8">
        <w:rPr>
          <w:rFonts w:ascii="Times New Roman" w:hAnsi="Times New Roman" w:cs="Times New Roman"/>
          <w:noProof/>
        </w:rPr>
        <w:t xml:space="preserve">M., Aliapour, A., </w:t>
      </w:r>
      <w:r w:rsidR="00A471BE">
        <w:rPr>
          <w:rFonts w:ascii="Times New Roman" w:hAnsi="Times New Roman" w:cs="Times New Roman"/>
          <w:noProof/>
        </w:rPr>
        <w:t>&amp;</w:t>
      </w:r>
      <w:r w:rsidRPr="004057F8">
        <w:rPr>
          <w:rFonts w:ascii="Times New Roman" w:hAnsi="Times New Roman" w:cs="Times New Roman"/>
          <w:noProof/>
        </w:rPr>
        <w:t xml:space="preserve"> Ghaderi, E. (2009)</w:t>
      </w:r>
      <w:r w:rsidR="00A471BE">
        <w:rPr>
          <w:rFonts w:ascii="Times New Roman" w:hAnsi="Times New Roman" w:cs="Times New Roman"/>
          <w:noProof/>
        </w:rPr>
        <w:t xml:space="preserve">. </w:t>
      </w:r>
      <w:r w:rsidRPr="004057F8">
        <w:rPr>
          <w:rFonts w:ascii="Times New Roman" w:hAnsi="Times New Roman" w:cs="Times New Roman"/>
          <w:noProof/>
        </w:rPr>
        <w:t>Study of Learning Styles and Their Roles in the Academic Achievement of the Student</w:t>
      </w:r>
      <w:r w:rsidR="00A471BE">
        <w:rPr>
          <w:rFonts w:ascii="Times New Roman" w:hAnsi="Times New Roman" w:cs="Times New Roman"/>
          <w:noProof/>
        </w:rPr>
        <w:t>s of Payame Noor University (PNU). I</w:t>
      </w:r>
      <w:r w:rsidRPr="004057F8">
        <w:rPr>
          <w:rFonts w:ascii="Times New Roman" w:hAnsi="Times New Roman" w:cs="Times New Roman"/>
          <w:noProof/>
        </w:rPr>
        <w:t xml:space="preserve">n </w:t>
      </w:r>
      <w:r w:rsidRPr="00A471BE">
        <w:rPr>
          <w:rFonts w:ascii="Times New Roman" w:hAnsi="Times New Roman" w:cs="Times New Roman"/>
          <w:i/>
          <w:noProof/>
        </w:rPr>
        <w:t>Turkish Online Journal of Distance Education-TOJDE</w:t>
      </w:r>
      <w:r w:rsidR="00A471BE">
        <w:rPr>
          <w:rFonts w:ascii="Times New Roman" w:hAnsi="Times New Roman" w:cs="Times New Roman"/>
          <w:noProof/>
        </w:rPr>
        <w:t>,</w:t>
      </w:r>
      <w:r w:rsidRPr="004057F8">
        <w:rPr>
          <w:rFonts w:ascii="Times New Roman" w:hAnsi="Times New Roman" w:cs="Times New Roman"/>
          <w:noProof/>
        </w:rPr>
        <w:t xml:space="preserve"> April.</w:t>
      </w:r>
    </w:p>
    <w:p w14:paraId="1736ED7B" w14:textId="36249B79"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Kolb, D. </w:t>
      </w:r>
      <w:r w:rsidR="00C35F88">
        <w:rPr>
          <w:rFonts w:ascii="Times New Roman" w:hAnsi="Times New Roman" w:cs="Times New Roman"/>
          <w:noProof/>
        </w:rPr>
        <w:t>A. (1985).</w:t>
      </w:r>
      <w:r w:rsidRPr="004057F8">
        <w:rPr>
          <w:rFonts w:ascii="Times New Roman" w:hAnsi="Times New Roman" w:cs="Times New Roman"/>
          <w:noProof/>
        </w:rPr>
        <w:t xml:space="preserve"> </w:t>
      </w:r>
      <w:r w:rsidRPr="00C35F88">
        <w:rPr>
          <w:rFonts w:ascii="Times New Roman" w:hAnsi="Times New Roman" w:cs="Times New Roman"/>
          <w:i/>
          <w:noProof/>
        </w:rPr>
        <w:t>Learning Styles Inventory</w:t>
      </w:r>
      <w:r w:rsidRPr="004057F8">
        <w:rPr>
          <w:rFonts w:ascii="Times New Roman" w:hAnsi="Times New Roman" w:cs="Times New Roman"/>
          <w:noProof/>
        </w:rPr>
        <w:t>, McBer and Company, Boston, MA.</w:t>
      </w:r>
    </w:p>
    <w:p w14:paraId="31CBDFEF" w14:textId="2BC38C9B"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Layman. L., Cornwell, T.</w:t>
      </w:r>
      <w:r w:rsidR="00C35F88">
        <w:rPr>
          <w:rFonts w:ascii="Times New Roman" w:hAnsi="Times New Roman" w:cs="Times New Roman"/>
          <w:noProof/>
        </w:rPr>
        <w:t>,</w:t>
      </w:r>
      <w:r w:rsidRPr="004057F8">
        <w:rPr>
          <w:rFonts w:ascii="Times New Roman" w:hAnsi="Times New Roman" w:cs="Times New Roman"/>
          <w:noProof/>
        </w:rPr>
        <w:t xml:space="preserve"> </w:t>
      </w:r>
      <w:r w:rsidR="00C35F88">
        <w:rPr>
          <w:rFonts w:ascii="Times New Roman" w:hAnsi="Times New Roman" w:cs="Times New Roman"/>
          <w:noProof/>
        </w:rPr>
        <w:t>&amp;</w:t>
      </w:r>
      <w:r w:rsidRPr="004057F8">
        <w:rPr>
          <w:rFonts w:ascii="Times New Roman" w:hAnsi="Times New Roman" w:cs="Times New Roman"/>
          <w:noProof/>
        </w:rPr>
        <w:t xml:space="preserve"> Williams L. (2006)</w:t>
      </w:r>
      <w:r w:rsidR="00C35F88">
        <w:rPr>
          <w:rFonts w:ascii="Times New Roman" w:hAnsi="Times New Roman" w:cs="Times New Roman"/>
          <w:noProof/>
        </w:rPr>
        <w:t xml:space="preserve">. </w:t>
      </w:r>
      <w:r w:rsidRPr="004057F8">
        <w:rPr>
          <w:rFonts w:ascii="Times New Roman" w:hAnsi="Times New Roman" w:cs="Times New Roman"/>
          <w:noProof/>
        </w:rPr>
        <w:t>Personality Types, Learning Styles, and an Agile Approach to</w:t>
      </w:r>
      <w:r w:rsidR="00C35F88">
        <w:rPr>
          <w:rFonts w:ascii="Times New Roman" w:hAnsi="Times New Roman" w:cs="Times New Roman"/>
          <w:noProof/>
        </w:rPr>
        <w:t xml:space="preserve"> Software Engineering Education.</w:t>
      </w:r>
      <w:r w:rsidRPr="004057F8">
        <w:rPr>
          <w:rFonts w:ascii="Times New Roman" w:hAnsi="Times New Roman" w:cs="Times New Roman"/>
          <w:noProof/>
        </w:rPr>
        <w:t xml:space="preserve"> </w:t>
      </w:r>
      <w:r w:rsidR="00C35F88">
        <w:rPr>
          <w:rFonts w:ascii="Times New Roman" w:hAnsi="Times New Roman" w:cs="Times New Roman"/>
          <w:noProof/>
        </w:rPr>
        <w:t>I</w:t>
      </w:r>
      <w:r w:rsidRPr="004057F8">
        <w:rPr>
          <w:rFonts w:ascii="Times New Roman" w:hAnsi="Times New Roman" w:cs="Times New Roman"/>
          <w:noProof/>
        </w:rPr>
        <w:t xml:space="preserve">n </w:t>
      </w:r>
      <w:r w:rsidRPr="00C35F88">
        <w:rPr>
          <w:rFonts w:ascii="Times New Roman" w:hAnsi="Times New Roman" w:cs="Times New Roman"/>
          <w:i/>
          <w:noProof/>
        </w:rPr>
        <w:t>SIGCSE’06</w:t>
      </w:r>
      <w:r w:rsidRPr="004057F8">
        <w:rPr>
          <w:rFonts w:ascii="Times New Roman" w:hAnsi="Times New Roman" w:cs="Times New Roman"/>
          <w:noProof/>
        </w:rPr>
        <w:t>, March 1–5, 2006, Houston, Texas, USA.</w:t>
      </w:r>
    </w:p>
    <w:p w14:paraId="2AA2EE16" w14:textId="77777777"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Lewis, I</w:t>
      </w:r>
      <w:r w:rsidR="008851C2">
        <w:rPr>
          <w:rFonts w:ascii="Times New Roman" w:hAnsi="Times New Roman" w:cs="Times New Roman"/>
          <w:noProof/>
        </w:rPr>
        <w:t>.</w:t>
      </w:r>
      <w:r w:rsidRPr="004057F8">
        <w:rPr>
          <w:rFonts w:ascii="Times New Roman" w:hAnsi="Times New Roman" w:cs="Times New Roman"/>
          <w:noProof/>
        </w:rPr>
        <w:t>, de Salas, K</w:t>
      </w:r>
      <w:r w:rsidR="008851C2">
        <w:rPr>
          <w:rFonts w:ascii="Times New Roman" w:hAnsi="Times New Roman" w:cs="Times New Roman"/>
          <w:noProof/>
        </w:rPr>
        <w:t>.,</w:t>
      </w:r>
      <w:r w:rsidRPr="004057F8">
        <w:rPr>
          <w:rFonts w:ascii="Times New Roman" w:hAnsi="Times New Roman" w:cs="Times New Roman"/>
          <w:noProof/>
        </w:rPr>
        <w:t xml:space="preserve"> Herbert, N</w:t>
      </w:r>
      <w:r w:rsidR="008851C2">
        <w:rPr>
          <w:rFonts w:ascii="Times New Roman" w:hAnsi="Times New Roman" w:cs="Times New Roman"/>
          <w:noProof/>
        </w:rPr>
        <w:t xml:space="preserve">., </w:t>
      </w:r>
      <w:r w:rsidRPr="004057F8">
        <w:rPr>
          <w:rFonts w:ascii="Times New Roman" w:hAnsi="Times New Roman" w:cs="Times New Roman"/>
          <w:noProof/>
        </w:rPr>
        <w:t>Chinthammit, W</w:t>
      </w:r>
      <w:r w:rsidR="008851C2">
        <w:rPr>
          <w:rFonts w:ascii="Times New Roman" w:hAnsi="Times New Roman" w:cs="Times New Roman"/>
          <w:noProof/>
        </w:rPr>
        <w:t>.,</w:t>
      </w:r>
      <w:r w:rsidRPr="004057F8">
        <w:rPr>
          <w:rFonts w:ascii="Times New Roman" w:hAnsi="Times New Roman" w:cs="Times New Roman"/>
          <w:noProof/>
        </w:rPr>
        <w:t xml:space="preserve"> Dermoudy, J</w:t>
      </w:r>
      <w:r w:rsidR="008851C2">
        <w:rPr>
          <w:rFonts w:ascii="Times New Roman" w:hAnsi="Times New Roman" w:cs="Times New Roman"/>
          <w:noProof/>
        </w:rPr>
        <w:t>.,</w:t>
      </w:r>
      <w:r w:rsidRPr="004057F8">
        <w:rPr>
          <w:rFonts w:ascii="Times New Roman" w:hAnsi="Times New Roman" w:cs="Times New Roman"/>
          <w:noProof/>
        </w:rPr>
        <w:t xml:space="preserve"> Ellis, L</w:t>
      </w:r>
      <w:r w:rsidR="008851C2">
        <w:rPr>
          <w:rFonts w:ascii="Times New Roman" w:hAnsi="Times New Roman" w:cs="Times New Roman"/>
          <w:noProof/>
        </w:rPr>
        <w:t>.,</w:t>
      </w:r>
      <w:r w:rsidRPr="004057F8">
        <w:rPr>
          <w:rFonts w:ascii="Times New Roman" w:hAnsi="Times New Roman" w:cs="Times New Roman"/>
          <w:noProof/>
        </w:rPr>
        <w:t xml:space="preserve"> </w:t>
      </w:r>
      <w:r w:rsidR="008851C2">
        <w:rPr>
          <w:rFonts w:ascii="Times New Roman" w:hAnsi="Times New Roman" w:cs="Times New Roman"/>
          <w:noProof/>
        </w:rPr>
        <w:t>&amp;</w:t>
      </w:r>
      <w:r w:rsidRPr="004057F8">
        <w:rPr>
          <w:rFonts w:ascii="Times New Roman" w:hAnsi="Times New Roman" w:cs="Times New Roman"/>
          <w:noProof/>
        </w:rPr>
        <w:t xml:space="preserve"> Springer, M</w:t>
      </w:r>
      <w:r w:rsidR="008851C2">
        <w:rPr>
          <w:rFonts w:ascii="Times New Roman" w:hAnsi="Times New Roman" w:cs="Times New Roman"/>
          <w:noProof/>
        </w:rPr>
        <w:t>.</w:t>
      </w:r>
      <w:r w:rsidRPr="004057F8">
        <w:rPr>
          <w:rFonts w:ascii="Times New Roman" w:hAnsi="Times New Roman" w:cs="Times New Roman"/>
          <w:noProof/>
        </w:rPr>
        <w:t xml:space="preserve"> (2013)</w:t>
      </w:r>
      <w:r w:rsidR="008851C2">
        <w:rPr>
          <w:rFonts w:ascii="Times New Roman" w:hAnsi="Times New Roman" w:cs="Times New Roman"/>
          <w:noProof/>
        </w:rPr>
        <w:t xml:space="preserve">. </w:t>
      </w:r>
      <w:r w:rsidRPr="004057F8">
        <w:rPr>
          <w:rFonts w:ascii="Times New Roman" w:hAnsi="Times New Roman" w:cs="Times New Roman"/>
          <w:noProof/>
        </w:rPr>
        <w:t>Development of ICT curricula through graduate care</w:t>
      </w:r>
      <w:r w:rsidR="008851C2">
        <w:rPr>
          <w:rFonts w:ascii="Times New Roman" w:hAnsi="Times New Roman" w:cs="Times New Roman"/>
          <w:noProof/>
        </w:rPr>
        <w:t>er outcomes and required skills.</w:t>
      </w:r>
      <w:r w:rsidRPr="004057F8">
        <w:rPr>
          <w:rFonts w:ascii="Times New Roman" w:hAnsi="Times New Roman" w:cs="Times New Roman"/>
          <w:noProof/>
        </w:rPr>
        <w:t xml:space="preserve"> </w:t>
      </w:r>
      <w:r w:rsidR="008851C2">
        <w:rPr>
          <w:rFonts w:ascii="Times New Roman" w:hAnsi="Times New Roman" w:cs="Times New Roman"/>
          <w:noProof/>
        </w:rPr>
        <w:t xml:space="preserve">In </w:t>
      </w:r>
      <w:r w:rsidRPr="008851C2">
        <w:rPr>
          <w:rFonts w:ascii="Times New Roman" w:hAnsi="Times New Roman" w:cs="Times New Roman"/>
          <w:i/>
          <w:noProof/>
        </w:rPr>
        <w:t>Proceedings of the 2013 International Conference on Frontiers in Education: Computer Science and Computer Engineering</w:t>
      </w:r>
      <w:r w:rsidR="008851C2">
        <w:rPr>
          <w:rFonts w:ascii="Times New Roman" w:hAnsi="Times New Roman" w:cs="Times New Roman"/>
          <w:noProof/>
        </w:rPr>
        <w:t>, 1–7. Las Vegas, USA</w:t>
      </w:r>
      <w:r w:rsidRPr="004057F8">
        <w:rPr>
          <w:rFonts w:ascii="Times New Roman" w:hAnsi="Times New Roman" w:cs="Times New Roman"/>
          <w:noProof/>
        </w:rPr>
        <w:t>. ISBN 1-60132-235-6</w:t>
      </w:r>
      <w:r w:rsidR="008851C2">
        <w:rPr>
          <w:rFonts w:ascii="Times New Roman" w:hAnsi="Times New Roman" w:cs="Times New Roman"/>
          <w:noProof/>
        </w:rPr>
        <w:t>.</w:t>
      </w:r>
    </w:p>
    <w:p w14:paraId="31359668" w14:textId="41F75163"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Memletic Learning Styles Inventor</w:t>
      </w:r>
      <w:r w:rsidR="00BB18CD">
        <w:rPr>
          <w:rFonts w:ascii="Times New Roman" w:hAnsi="Times New Roman" w:cs="Times New Roman"/>
          <w:noProof/>
        </w:rPr>
        <w:t>y. (2008).</w:t>
      </w:r>
      <w:r w:rsidRPr="004057F8">
        <w:rPr>
          <w:rFonts w:ascii="Times New Roman" w:hAnsi="Times New Roman" w:cs="Times New Roman"/>
          <w:noProof/>
        </w:rPr>
        <w:t xml:space="preserve"> </w:t>
      </w:r>
      <w:r w:rsidR="00BB18CD">
        <w:rPr>
          <w:rFonts w:ascii="Times New Roman" w:hAnsi="Times New Roman" w:cs="Times New Roman"/>
          <w:noProof/>
        </w:rPr>
        <w:t>Retrieved from</w:t>
      </w:r>
      <w:r w:rsidRPr="004057F8">
        <w:rPr>
          <w:rFonts w:ascii="Times New Roman" w:hAnsi="Times New Roman" w:cs="Times New Roman"/>
          <w:noProof/>
        </w:rPr>
        <w:t xml:space="preserve"> www.learningstyles-online.com </w:t>
      </w:r>
    </w:p>
    <w:p w14:paraId="6FD7EA9F" w14:textId="03CA95EE"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Mupinga, D.</w:t>
      </w:r>
      <w:r w:rsidR="00BB18CD">
        <w:rPr>
          <w:rFonts w:ascii="Times New Roman" w:hAnsi="Times New Roman" w:cs="Times New Roman"/>
          <w:noProof/>
        </w:rPr>
        <w:t xml:space="preserve"> </w:t>
      </w:r>
      <w:r w:rsidRPr="004057F8">
        <w:rPr>
          <w:rFonts w:ascii="Times New Roman" w:hAnsi="Times New Roman" w:cs="Times New Roman"/>
          <w:noProof/>
        </w:rPr>
        <w:t>M., Nora, R.</w:t>
      </w:r>
      <w:r w:rsidR="00BB18CD">
        <w:rPr>
          <w:rFonts w:ascii="Times New Roman" w:hAnsi="Times New Roman" w:cs="Times New Roman"/>
          <w:noProof/>
        </w:rPr>
        <w:t xml:space="preserve"> </w:t>
      </w:r>
      <w:r w:rsidRPr="004057F8">
        <w:rPr>
          <w:rFonts w:ascii="Times New Roman" w:hAnsi="Times New Roman" w:cs="Times New Roman"/>
          <w:noProof/>
        </w:rPr>
        <w:t xml:space="preserve">T. </w:t>
      </w:r>
      <w:r w:rsidR="00BB18CD">
        <w:rPr>
          <w:rFonts w:ascii="Times New Roman" w:hAnsi="Times New Roman" w:cs="Times New Roman"/>
          <w:noProof/>
        </w:rPr>
        <w:t>&amp;</w:t>
      </w:r>
      <w:r w:rsidRPr="004057F8">
        <w:rPr>
          <w:rFonts w:ascii="Times New Roman" w:hAnsi="Times New Roman" w:cs="Times New Roman"/>
          <w:noProof/>
        </w:rPr>
        <w:t xml:space="preserve"> Yaw, D.</w:t>
      </w:r>
      <w:r w:rsidR="00BB18CD">
        <w:rPr>
          <w:rFonts w:ascii="Times New Roman" w:hAnsi="Times New Roman" w:cs="Times New Roman"/>
          <w:noProof/>
        </w:rPr>
        <w:t xml:space="preserve"> </w:t>
      </w:r>
      <w:r w:rsidRPr="004057F8">
        <w:rPr>
          <w:rFonts w:ascii="Times New Roman" w:hAnsi="Times New Roman" w:cs="Times New Roman"/>
          <w:noProof/>
        </w:rPr>
        <w:t>C. (2006)</w:t>
      </w:r>
      <w:r w:rsidR="00BB18CD">
        <w:rPr>
          <w:rFonts w:ascii="Times New Roman" w:hAnsi="Times New Roman" w:cs="Times New Roman"/>
          <w:noProof/>
        </w:rPr>
        <w:t>.</w:t>
      </w:r>
      <w:r w:rsidRPr="004057F8">
        <w:rPr>
          <w:rFonts w:ascii="Times New Roman" w:hAnsi="Times New Roman" w:cs="Times New Roman"/>
          <w:noProof/>
        </w:rPr>
        <w:t xml:space="preserve"> The Learning Styles, Expectation</w:t>
      </w:r>
      <w:r w:rsidR="00BB18CD">
        <w:rPr>
          <w:rFonts w:ascii="Times New Roman" w:hAnsi="Times New Roman" w:cs="Times New Roman"/>
          <w:noProof/>
        </w:rPr>
        <w:t>s, and Needs of Online Students.</w:t>
      </w:r>
      <w:r w:rsidRPr="004057F8">
        <w:rPr>
          <w:rFonts w:ascii="Times New Roman" w:hAnsi="Times New Roman" w:cs="Times New Roman"/>
          <w:noProof/>
        </w:rPr>
        <w:t xml:space="preserve"> </w:t>
      </w:r>
      <w:r w:rsidR="00BB18CD">
        <w:rPr>
          <w:rFonts w:ascii="Times New Roman" w:hAnsi="Times New Roman" w:cs="Times New Roman"/>
          <w:noProof/>
        </w:rPr>
        <w:t>I</w:t>
      </w:r>
      <w:r w:rsidRPr="004057F8">
        <w:rPr>
          <w:rFonts w:ascii="Times New Roman" w:hAnsi="Times New Roman" w:cs="Times New Roman"/>
          <w:noProof/>
        </w:rPr>
        <w:t xml:space="preserve">n </w:t>
      </w:r>
      <w:r w:rsidRPr="00BB18CD">
        <w:rPr>
          <w:rFonts w:ascii="Times New Roman" w:hAnsi="Times New Roman" w:cs="Times New Roman"/>
          <w:i/>
          <w:noProof/>
        </w:rPr>
        <w:t>College Teaching</w:t>
      </w:r>
      <w:r w:rsidR="00BB18CD">
        <w:rPr>
          <w:rFonts w:ascii="Times New Roman" w:hAnsi="Times New Roman" w:cs="Times New Roman"/>
          <w:noProof/>
        </w:rPr>
        <w:t>,</w:t>
      </w:r>
      <w:r w:rsidRPr="004057F8">
        <w:rPr>
          <w:rFonts w:ascii="Times New Roman" w:hAnsi="Times New Roman" w:cs="Times New Roman"/>
          <w:noProof/>
        </w:rPr>
        <w:t xml:space="preserve"> </w:t>
      </w:r>
      <w:r w:rsidRPr="006C3570">
        <w:rPr>
          <w:rFonts w:ascii="Times New Roman" w:hAnsi="Times New Roman" w:cs="Times New Roman"/>
          <w:i/>
          <w:noProof/>
        </w:rPr>
        <w:t>54</w:t>
      </w:r>
      <w:r w:rsidR="00BB18CD">
        <w:rPr>
          <w:rFonts w:ascii="Times New Roman" w:hAnsi="Times New Roman" w:cs="Times New Roman"/>
          <w:noProof/>
        </w:rPr>
        <w:t>(</w:t>
      </w:r>
      <w:r w:rsidRPr="004057F8">
        <w:rPr>
          <w:rFonts w:ascii="Times New Roman" w:hAnsi="Times New Roman" w:cs="Times New Roman"/>
          <w:noProof/>
        </w:rPr>
        <w:t>1</w:t>
      </w:r>
      <w:r w:rsidR="00BB18CD">
        <w:rPr>
          <w:rFonts w:ascii="Times New Roman" w:hAnsi="Times New Roman" w:cs="Times New Roman"/>
          <w:noProof/>
        </w:rPr>
        <w:t>).</w:t>
      </w:r>
    </w:p>
    <w:p w14:paraId="4950C39B" w14:textId="582ED0CD"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Myer</w:t>
      </w:r>
      <w:r w:rsidR="004C14F8">
        <w:rPr>
          <w:rFonts w:ascii="Times New Roman" w:hAnsi="Times New Roman" w:cs="Times New Roman"/>
          <w:noProof/>
        </w:rPr>
        <w:t xml:space="preserve">s, I., McCaulley, M., Quenk, N., &amp; </w:t>
      </w:r>
      <w:r w:rsidRPr="004057F8">
        <w:rPr>
          <w:rFonts w:ascii="Times New Roman" w:hAnsi="Times New Roman" w:cs="Times New Roman"/>
          <w:noProof/>
        </w:rPr>
        <w:t>Hammer, L. (19</w:t>
      </w:r>
      <w:r w:rsidR="004C14F8">
        <w:rPr>
          <w:rFonts w:ascii="Times New Roman" w:hAnsi="Times New Roman" w:cs="Times New Roman"/>
          <w:noProof/>
        </w:rPr>
        <w:t>98).</w:t>
      </w:r>
      <w:r w:rsidRPr="004057F8">
        <w:rPr>
          <w:rFonts w:ascii="Times New Roman" w:hAnsi="Times New Roman" w:cs="Times New Roman"/>
          <w:noProof/>
        </w:rPr>
        <w:t xml:space="preserve"> </w:t>
      </w:r>
      <w:r w:rsidRPr="004C14F8">
        <w:rPr>
          <w:rFonts w:ascii="Times New Roman" w:hAnsi="Times New Roman" w:cs="Times New Roman"/>
          <w:i/>
          <w:noProof/>
        </w:rPr>
        <w:t>The MBTI Manual: A Guide to the De</w:t>
      </w:r>
      <w:r w:rsidR="004C14F8" w:rsidRPr="004C14F8">
        <w:rPr>
          <w:rFonts w:ascii="Times New Roman" w:hAnsi="Times New Roman" w:cs="Times New Roman"/>
          <w:i/>
          <w:noProof/>
        </w:rPr>
        <w:t>velopment and Use of the Myers-Briggs Type Indicator</w:t>
      </w:r>
      <w:r w:rsidR="004C14F8">
        <w:rPr>
          <w:rFonts w:ascii="Times New Roman" w:hAnsi="Times New Roman" w:cs="Times New Roman"/>
          <w:noProof/>
        </w:rPr>
        <w:t>.</w:t>
      </w:r>
      <w:r w:rsidRPr="004057F8">
        <w:rPr>
          <w:rFonts w:ascii="Times New Roman" w:hAnsi="Times New Roman" w:cs="Times New Roman"/>
          <w:noProof/>
        </w:rPr>
        <w:t xml:space="preserve"> Consulting Psychologists Press, Palo Alto, CA.</w:t>
      </w:r>
    </w:p>
    <w:p w14:paraId="3A6CF616" w14:textId="170D1D38"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Neidorf, R. (2012)</w:t>
      </w:r>
      <w:r w:rsidR="004C14F8">
        <w:rPr>
          <w:rFonts w:ascii="Times New Roman" w:hAnsi="Times New Roman" w:cs="Times New Roman"/>
          <w:noProof/>
        </w:rPr>
        <w:t>.</w:t>
      </w:r>
      <w:r w:rsidRPr="004057F8">
        <w:rPr>
          <w:rFonts w:ascii="Times New Roman" w:hAnsi="Times New Roman" w:cs="Times New Roman"/>
          <w:noProof/>
        </w:rPr>
        <w:t xml:space="preserve"> </w:t>
      </w:r>
      <w:r w:rsidRPr="004C14F8">
        <w:rPr>
          <w:rFonts w:ascii="Times New Roman" w:hAnsi="Times New Roman" w:cs="Times New Roman"/>
          <w:i/>
          <w:noProof/>
        </w:rPr>
        <w:t>Teach Beyond Your Reach</w:t>
      </w:r>
      <w:r w:rsidRPr="004057F8">
        <w:rPr>
          <w:rFonts w:ascii="Times New Roman" w:hAnsi="Times New Roman" w:cs="Times New Roman"/>
          <w:noProof/>
        </w:rPr>
        <w:t>.  Information Today, Inc</w:t>
      </w:r>
    </w:p>
    <w:p w14:paraId="01298F99" w14:textId="4A31A146"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Pike, G.</w:t>
      </w:r>
      <w:r w:rsidR="004C14F8">
        <w:rPr>
          <w:rFonts w:ascii="Times New Roman" w:hAnsi="Times New Roman" w:cs="Times New Roman"/>
          <w:noProof/>
        </w:rPr>
        <w:t xml:space="preserve"> </w:t>
      </w:r>
      <w:r w:rsidRPr="004057F8">
        <w:rPr>
          <w:rFonts w:ascii="Times New Roman" w:hAnsi="Times New Roman" w:cs="Times New Roman"/>
          <w:noProof/>
        </w:rPr>
        <w:t>R. (2006)</w:t>
      </w:r>
      <w:r w:rsidR="004C14F8">
        <w:rPr>
          <w:rFonts w:ascii="Times New Roman" w:hAnsi="Times New Roman" w:cs="Times New Roman"/>
          <w:noProof/>
        </w:rPr>
        <w:t xml:space="preserve">. </w:t>
      </w:r>
      <w:r w:rsidRPr="004057F8">
        <w:rPr>
          <w:rFonts w:ascii="Times New Roman" w:hAnsi="Times New Roman" w:cs="Times New Roman"/>
          <w:noProof/>
        </w:rPr>
        <w:t>Students’ Personality Types, Intended Majors, and College Expectations: Further Evidence Concerning Psychological and Sociological Inte</w:t>
      </w:r>
      <w:r w:rsidR="004C14F8">
        <w:rPr>
          <w:rFonts w:ascii="Times New Roman" w:hAnsi="Times New Roman" w:cs="Times New Roman"/>
          <w:noProof/>
        </w:rPr>
        <w:t>rpretations of Holland’s Theory. I</w:t>
      </w:r>
      <w:r w:rsidRPr="004057F8">
        <w:rPr>
          <w:rFonts w:ascii="Times New Roman" w:hAnsi="Times New Roman" w:cs="Times New Roman"/>
          <w:noProof/>
        </w:rPr>
        <w:t xml:space="preserve">n </w:t>
      </w:r>
      <w:r w:rsidRPr="004C14F8">
        <w:rPr>
          <w:rFonts w:ascii="Times New Roman" w:hAnsi="Times New Roman" w:cs="Times New Roman"/>
          <w:i/>
          <w:noProof/>
        </w:rPr>
        <w:t>Research in Higher Education</w:t>
      </w:r>
      <w:r w:rsidRPr="004057F8">
        <w:rPr>
          <w:rFonts w:ascii="Times New Roman" w:hAnsi="Times New Roman" w:cs="Times New Roman"/>
          <w:noProof/>
        </w:rPr>
        <w:t xml:space="preserve">, </w:t>
      </w:r>
      <w:r w:rsidRPr="006C3570">
        <w:rPr>
          <w:rFonts w:ascii="Times New Roman" w:hAnsi="Times New Roman" w:cs="Times New Roman"/>
          <w:i/>
          <w:noProof/>
        </w:rPr>
        <w:t>47</w:t>
      </w:r>
      <w:r w:rsidR="004C14F8">
        <w:rPr>
          <w:rFonts w:ascii="Times New Roman" w:hAnsi="Times New Roman" w:cs="Times New Roman"/>
          <w:noProof/>
        </w:rPr>
        <w:t>(7)</w:t>
      </w:r>
      <w:r w:rsidRPr="004057F8">
        <w:rPr>
          <w:rFonts w:ascii="Times New Roman" w:hAnsi="Times New Roman" w:cs="Times New Roman"/>
          <w:noProof/>
        </w:rPr>
        <w:t>, November.</w:t>
      </w:r>
    </w:p>
    <w:p w14:paraId="32769FBF" w14:textId="4875848E"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Pittenger, D.</w:t>
      </w:r>
      <w:r w:rsidR="004C14F8">
        <w:rPr>
          <w:rFonts w:ascii="Times New Roman" w:hAnsi="Times New Roman" w:cs="Times New Roman"/>
          <w:noProof/>
        </w:rPr>
        <w:t xml:space="preserve"> </w:t>
      </w:r>
      <w:r w:rsidRPr="004057F8">
        <w:rPr>
          <w:rFonts w:ascii="Times New Roman" w:hAnsi="Times New Roman" w:cs="Times New Roman"/>
          <w:noProof/>
        </w:rPr>
        <w:t>J. (2005)</w:t>
      </w:r>
      <w:r w:rsidR="004C14F8">
        <w:rPr>
          <w:rFonts w:ascii="Times New Roman" w:hAnsi="Times New Roman" w:cs="Times New Roman"/>
          <w:noProof/>
        </w:rPr>
        <w:t xml:space="preserve">. </w:t>
      </w:r>
      <w:r w:rsidRPr="004057F8">
        <w:rPr>
          <w:rFonts w:ascii="Times New Roman" w:hAnsi="Times New Roman" w:cs="Times New Roman"/>
          <w:noProof/>
        </w:rPr>
        <w:t xml:space="preserve">Cautionary Comments Regarding </w:t>
      </w:r>
      <w:r w:rsidR="004C14F8">
        <w:rPr>
          <w:rFonts w:ascii="Times New Roman" w:hAnsi="Times New Roman" w:cs="Times New Roman"/>
          <w:noProof/>
        </w:rPr>
        <w:t>the Myers-Briggs Type Indicator.</w:t>
      </w:r>
      <w:r w:rsidRPr="004057F8">
        <w:rPr>
          <w:rFonts w:ascii="Times New Roman" w:hAnsi="Times New Roman" w:cs="Times New Roman"/>
          <w:noProof/>
        </w:rPr>
        <w:t xml:space="preserve"> </w:t>
      </w:r>
      <w:r w:rsidR="004C14F8">
        <w:rPr>
          <w:rFonts w:ascii="Times New Roman" w:hAnsi="Times New Roman" w:cs="Times New Roman"/>
          <w:noProof/>
        </w:rPr>
        <w:t>I</w:t>
      </w:r>
      <w:r w:rsidRPr="004057F8">
        <w:rPr>
          <w:rFonts w:ascii="Times New Roman" w:hAnsi="Times New Roman" w:cs="Times New Roman"/>
          <w:noProof/>
        </w:rPr>
        <w:t xml:space="preserve">n </w:t>
      </w:r>
      <w:r w:rsidRPr="004C14F8">
        <w:rPr>
          <w:rFonts w:ascii="Times New Roman" w:hAnsi="Times New Roman" w:cs="Times New Roman"/>
          <w:i/>
          <w:noProof/>
        </w:rPr>
        <w:t>Consulting Psychology Journal: Practice and Research</w:t>
      </w:r>
      <w:r w:rsidRPr="004057F8">
        <w:rPr>
          <w:rFonts w:ascii="Times New Roman" w:hAnsi="Times New Roman" w:cs="Times New Roman"/>
          <w:noProof/>
        </w:rPr>
        <w:t xml:space="preserve">, </w:t>
      </w:r>
      <w:r w:rsidRPr="006C3570">
        <w:rPr>
          <w:rFonts w:ascii="Times New Roman" w:hAnsi="Times New Roman" w:cs="Times New Roman"/>
          <w:i/>
          <w:noProof/>
        </w:rPr>
        <w:t>57</w:t>
      </w:r>
      <w:r w:rsidR="004C14F8">
        <w:rPr>
          <w:rFonts w:ascii="Times New Roman" w:hAnsi="Times New Roman" w:cs="Times New Roman"/>
          <w:noProof/>
        </w:rPr>
        <w:t>(</w:t>
      </w:r>
      <w:r w:rsidRPr="004057F8">
        <w:rPr>
          <w:rFonts w:ascii="Times New Roman" w:hAnsi="Times New Roman" w:cs="Times New Roman"/>
          <w:noProof/>
        </w:rPr>
        <w:t>3</w:t>
      </w:r>
      <w:r w:rsidR="004C14F8">
        <w:rPr>
          <w:rFonts w:ascii="Times New Roman" w:hAnsi="Times New Roman" w:cs="Times New Roman"/>
          <w:noProof/>
        </w:rPr>
        <w:t>)</w:t>
      </w:r>
      <w:r w:rsidRPr="004057F8">
        <w:rPr>
          <w:rFonts w:ascii="Times New Roman" w:hAnsi="Times New Roman" w:cs="Times New Roman"/>
          <w:noProof/>
        </w:rPr>
        <w:t>, 210–221</w:t>
      </w:r>
      <w:r w:rsidR="004C14F8">
        <w:rPr>
          <w:rFonts w:ascii="Times New Roman" w:hAnsi="Times New Roman" w:cs="Times New Roman"/>
          <w:noProof/>
        </w:rPr>
        <w:t>.</w:t>
      </w:r>
    </w:p>
    <w:p w14:paraId="4FC08095" w14:textId="0913096A" w:rsidR="00017BFD" w:rsidRPr="00017BFD" w:rsidRDefault="00017BFD" w:rsidP="004057F8">
      <w:pPr>
        <w:spacing w:after="120"/>
        <w:ind w:left="720" w:hanging="720"/>
        <w:rPr>
          <w:rFonts w:ascii="Times New Roman" w:hAnsi="Times New Roman" w:cs="Times New Roman"/>
          <w:noProof/>
        </w:rPr>
      </w:pPr>
      <w:r>
        <w:rPr>
          <w:rFonts w:ascii="Times New Roman" w:hAnsi="Times New Roman" w:cs="Times New Roman"/>
          <w:noProof/>
        </w:rPr>
        <w:t xml:space="preserve">Raven, M. R., Cano, J., Carton, B. L., &amp; Shelhamer, V. (1993). A Comparison of Learning Styles, Teaching Styles, and Personality Styles of Preservice Montana and Ohio Agriculture Teachers. In </w:t>
      </w:r>
      <w:r>
        <w:rPr>
          <w:rFonts w:ascii="Times New Roman" w:hAnsi="Times New Roman" w:cs="Times New Roman"/>
          <w:i/>
          <w:noProof/>
        </w:rPr>
        <w:t xml:space="preserve">Journal of Agricultural Education, </w:t>
      </w:r>
      <w:r>
        <w:rPr>
          <w:rFonts w:ascii="Times New Roman" w:hAnsi="Times New Roman" w:cs="Times New Roman"/>
          <w:noProof/>
        </w:rPr>
        <w:t>Spring. 40–50.</w:t>
      </w:r>
    </w:p>
    <w:p w14:paraId="0BDB40F3" w14:textId="209673D0" w:rsidR="004057F8" w:rsidRPr="004057F8" w:rsidRDefault="004C14F8" w:rsidP="004057F8">
      <w:pPr>
        <w:spacing w:after="120"/>
        <w:ind w:left="720" w:hanging="720"/>
        <w:rPr>
          <w:rFonts w:ascii="Times New Roman" w:hAnsi="Times New Roman" w:cs="Times New Roman"/>
          <w:noProof/>
        </w:rPr>
      </w:pPr>
      <w:r>
        <w:rPr>
          <w:rFonts w:ascii="Times New Roman" w:hAnsi="Times New Roman" w:cs="Times New Roman"/>
          <w:noProof/>
        </w:rPr>
        <w:t xml:space="preserve">Rayner, S., &amp; </w:t>
      </w:r>
      <w:r w:rsidR="004057F8" w:rsidRPr="004057F8">
        <w:rPr>
          <w:rFonts w:ascii="Times New Roman" w:hAnsi="Times New Roman" w:cs="Times New Roman"/>
          <w:noProof/>
        </w:rPr>
        <w:t xml:space="preserve">Riding, R. </w:t>
      </w:r>
      <w:r>
        <w:rPr>
          <w:rFonts w:ascii="Times New Roman" w:hAnsi="Times New Roman" w:cs="Times New Roman"/>
          <w:noProof/>
        </w:rPr>
        <w:t>(</w:t>
      </w:r>
      <w:r w:rsidR="004057F8" w:rsidRPr="004057F8">
        <w:rPr>
          <w:rFonts w:ascii="Times New Roman" w:hAnsi="Times New Roman" w:cs="Times New Roman"/>
          <w:noProof/>
        </w:rPr>
        <w:t>1997</w:t>
      </w:r>
      <w:r>
        <w:rPr>
          <w:rFonts w:ascii="Times New Roman" w:hAnsi="Times New Roman" w:cs="Times New Roman"/>
          <w:noProof/>
        </w:rPr>
        <w:t>)</w:t>
      </w:r>
      <w:r w:rsidR="004057F8" w:rsidRPr="004057F8">
        <w:rPr>
          <w:rFonts w:ascii="Times New Roman" w:hAnsi="Times New Roman" w:cs="Times New Roman"/>
          <w:noProof/>
        </w:rPr>
        <w:t>. Towards a categorisation of cognitive styles and learning</w:t>
      </w:r>
      <w:r>
        <w:rPr>
          <w:rFonts w:ascii="Times New Roman" w:hAnsi="Times New Roman" w:cs="Times New Roman"/>
          <w:noProof/>
        </w:rPr>
        <w:t xml:space="preserve"> styles. In</w:t>
      </w:r>
      <w:r w:rsidR="004057F8" w:rsidRPr="004057F8">
        <w:rPr>
          <w:rFonts w:ascii="Times New Roman" w:hAnsi="Times New Roman" w:cs="Times New Roman"/>
          <w:noProof/>
        </w:rPr>
        <w:t xml:space="preserve"> </w:t>
      </w:r>
      <w:r w:rsidR="004057F8" w:rsidRPr="004C14F8">
        <w:rPr>
          <w:rFonts w:ascii="Times New Roman" w:hAnsi="Times New Roman" w:cs="Times New Roman"/>
          <w:i/>
          <w:noProof/>
        </w:rPr>
        <w:t>Educational Psychology</w:t>
      </w:r>
      <w:r>
        <w:rPr>
          <w:rFonts w:ascii="Times New Roman" w:hAnsi="Times New Roman" w:cs="Times New Roman"/>
          <w:noProof/>
        </w:rPr>
        <w:t xml:space="preserve">, </w:t>
      </w:r>
      <w:r w:rsidRPr="006C3570">
        <w:rPr>
          <w:rFonts w:ascii="Times New Roman" w:hAnsi="Times New Roman" w:cs="Times New Roman"/>
          <w:i/>
          <w:noProof/>
        </w:rPr>
        <w:t>17</w:t>
      </w:r>
      <w:r>
        <w:rPr>
          <w:rFonts w:ascii="Times New Roman" w:hAnsi="Times New Roman" w:cs="Times New Roman"/>
          <w:noProof/>
        </w:rPr>
        <w:t>,</w:t>
      </w:r>
      <w:r w:rsidR="004057F8" w:rsidRPr="004057F8">
        <w:rPr>
          <w:rFonts w:ascii="Times New Roman" w:hAnsi="Times New Roman" w:cs="Times New Roman"/>
          <w:noProof/>
        </w:rPr>
        <w:t xml:space="preserve"> 5–27. </w:t>
      </w:r>
    </w:p>
    <w:p w14:paraId="75577218" w14:textId="0CAB66B9"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Simon, Fincher, S., Robins, A., Baker, B., Box, I., Cutts, Q., de Raadt, M., Haden, P., Hamer, </w:t>
      </w:r>
      <w:r w:rsidRPr="004057F8">
        <w:rPr>
          <w:rFonts w:ascii="Times New Roman" w:hAnsi="Times New Roman" w:cs="Times New Roman"/>
          <w:noProof/>
        </w:rPr>
        <w:lastRenderedPageBreak/>
        <w:t>J., Hamilton, M., Lister, R., Petre, M., Sutton, K., Tolhurst, D.</w:t>
      </w:r>
      <w:r w:rsidR="004C14F8">
        <w:rPr>
          <w:rFonts w:ascii="Times New Roman" w:hAnsi="Times New Roman" w:cs="Times New Roman"/>
          <w:noProof/>
        </w:rPr>
        <w:t xml:space="preserve">, &amp; Tutty, J. (2006a). </w:t>
      </w:r>
      <w:r w:rsidRPr="004057F8">
        <w:rPr>
          <w:rFonts w:ascii="Times New Roman" w:hAnsi="Times New Roman" w:cs="Times New Roman"/>
          <w:noProof/>
        </w:rPr>
        <w:t>Predictors of success in a fi</w:t>
      </w:r>
      <w:r w:rsidR="004C14F8">
        <w:rPr>
          <w:rFonts w:ascii="Times New Roman" w:hAnsi="Times New Roman" w:cs="Times New Roman"/>
          <w:noProof/>
        </w:rPr>
        <w:t>rst programming course.</w:t>
      </w:r>
      <w:r w:rsidRPr="004057F8">
        <w:rPr>
          <w:rFonts w:ascii="Times New Roman" w:hAnsi="Times New Roman" w:cs="Times New Roman"/>
          <w:noProof/>
        </w:rPr>
        <w:t xml:space="preserve">  </w:t>
      </w:r>
      <w:r w:rsidRPr="004C14F8">
        <w:rPr>
          <w:rFonts w:ascii="Times New Roman" w:hAnsi="Times New Roman" w:cs="Times New Roman"/>
          <w:i/>
          <w:noProof/>
        </w:rPr>
        <w:t>Proceedings of the 8th Australasian Conference on Computing Education</w:t>
      </w:r>
      <w:r w:rsidRPr="004057F8">
        <w:rPr>
          <w:rFonts w:ascii="Times New Roman" w:hAnsi="Times New Roman" w:cs="Times New Roman"/>
          <w:noProof/>
        </w:rPr>
        <w:t xml:space="preserve">, </w:t>
      </w:r>
      <w:r w:rsidRPr="006C3570">
        <w:rPr>
          <w:rFonts w:ascii="Times New Roman" w:hAnsi="Times New Roman" w:cs="Times New Roman"/>
          <w:i/>
          <w:noProof/>
        </w:rPr>
        <w:t>CRPIT</w:t>
      </w:r>
      <w:r w:rsidR="004C14F8">
        <w:rPr>
          <w:rFonts w:ascii="Times New Roman" w:hAnsi="Times New Roman" w:cs="Times New Roman"/>
          <w:noProof/>
        </w:rPr>
        <w:t>,</w:t>
      </w:r>
      <w:r w:rsidRPr="004057F8">
        <w:rPr>
          <w:rFonts w:ascii="Times New Roman" w:hAnsi="Times New Roman" w:cs="Times New Roman"/>
          <w:noProof/>
        </w:rPr>
        <w:t xml:space="preserve"> </w:t>
      </w:r>
      <w:r w:rsidRPr="006C3570">
        <w:rPr>
          <w:rFonts w:ascii="Times New Roman" w:hAnsi="Times New Roman" w:cs="Times New Roman"/>
          <w:i/>
          <w:noProof/>
        </w:rPr>
        <w:t>52</w:t>
      </w:r>
      <w:r w:rsidRPr="004057F8">
        <w:rPr>
          <w:rFonts w:ascii="Times New Roman" w:hAnsi="Times New Roman" w:cs="Times New Roman"/>
          <w:noProof/>
        </w:rPr>
        <w:t>, 189–196.</w:t>
      </w:r>
    </w:p>
    <w:p w14:paraId="36C0F3AD" w14:textId="215AB45F"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 xml:space="preserve">SFIA (2013): Skills Framework for the Information Age. </w:t>
      </w:r>
      <w:r w:rsidR="004C14F8">
        <w:rPr>
          <w:rFonts w:ascii="Times New Roman" w:hAnsi="Times New Roman" w:cs="Times New Roman"/>
          <w:noProof/>
        </w:rPr>
        <w:t xml:space="preserve">Retrieved from </w:t>
      </w:r>
      <w:r w:rsidRPr="004057F8">
        <w:rPr>
          <w:rFonts w:ascii="Times New Roman" w:hAnsi="Times New Roman" w:cs="Times New Roman"/>
          <w:noProof/>
        </w:rPr>
        <w:t>http://www.sfia-o</w:t>
      </w:r>
      <w:r w:rsidR="004C14F8">
        <w:rPr>
          <w:rFonts w:ascii="Times New Roman" w:hAnsi="Times New Roman" w:cs="Times New Roman"/>
          <w:noProof/>
        </w:rPr>
        <w:t>nline.org/</w:t>
      </w:r>
    </w:p>
    <w:p w14:paraId="2350F3C3" w14:textId="67155D37"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Smyth, L.,  Mavor, K.</w:t>
      </w:r>
      <w:r w:rsidR="004C14F8">
        <w:rPr>
          <w:rFonts w:ascii="Times New Roman" w:hAnsi="Times New Roman" w:cs="Times New Roman"/>
          <w:noProof/>
        </w:rPr>
        <w:t xml:space="preserve"> </w:t>
      </w:r>
      <w:r w:rsidRPr="004057F8">
        <w:rPr>
          <w:rFonts w:ascii="Times New Roman" w:hAnsi="Times New Roman" w:cs="Times New Roman"/>
          <w:noProof/>
        </w:rPr>
        <w:t>I., Platow, M.</w:t>
      </w:r>
      <w:r w:rsidR="004C14F8">
        <w:rPr>
          <w:rFonts w:ascii="Times New Roman" w:hAnsi="Times New Roman" w:cs="Times New Roman"/>
          <w:noProof/>
        </w:rPr>
        <w:t xml:space="preserve"> </w:t>
      </w:r>
      <w:r w:rsidRPr="004057F8">
        <w:rPr>
          <w:rFonts w:ascii="Times New Roman" w:hAnsi="Times New Roman" w:cs="Times New Roman"/>
          <w:noProof/>
        </w:rPr>
        <w:t>J., Grace, D.</w:t>
      </w:r>
      <w:r w:rsidR="004C14F8">
        <w:rPr>
          <w:rFonts w:ascii="Times New Roman" w:hAnsi="Times New Roman" w:cs="Times New Roman"/>
          <w:noProof/>
        </w:rPr>
        <w:t xml:space="preserve"> M., &amp;</w:t>
      </w:r>
      <w:r w:rsidRPr="004057F8">
        <w:rPr>
          <w:rFonts w:ascii="Times New Roman" w:hAnsi="Times New Roman" w:cs="Times New Roman"/>
          <w:noProof/>
        </w:rPr>
        <w:t xml:space="preserve"> Reynolds, K.</w:t>
      </w:r>
      <w:r w:rsidR="004C14F8">
        <w:rPr>
          <w:rFonts w:ascii="Times New Roman" w:hAnsi="Times New Roman" w:cs="Times New Roman"/>
          <w:noProof/>
        </w:rPr>
        <w:t xml:space="preserve"> </w:t>
      </w:r>
      <w:r w:rsidRPr="004057F8">
        <w:rPr>
          <w:rFonts w:ascii="Times New Roman" w:hAnsi="Times New Roman" w:cs="Times New Roman"/>
          <w:noProof/>
        </w:rPr>
        <w:t>J. (2013)</w:t>
      </w:r>
      <w:r w:rsidR="004C14F8">
        <w:rPr>
          <w:rFonts w:ascii="Times New Roman" w:hAnsi="Times New Roman" w:cs="Times New Roman"/>
          <w:noProof/>
        </w:rPr>
        <w:t>.</w:t>
      </w:r>
      <w:r w:rsidRPr="004057F8">
        <w:rPr>
          <w:rFonts w:ascii="Times New Roman" w:hAnsi="Times New Roman" w:cs="Times New Roman"/>
          <w:noProof/>
        </w:rPr>
        <w:t xml:space="preserve"> Discipline social identification, study norms and learning </w:t>
      </w:r>
      <w:r w:rsidR="004C14F8">
        <w:rPr>
          <w:rFonts w:ascii="Times New Roman" w:hAnsi="Times New Roman" w:cs="Times New Roman"/>
          <w:noProof/>
        </w:rPr>
        <w:t>approach in university students.</w:t>
      </w:r>
      <w:r w:rsidRPr="004057F8">
        <w:rPr>
          <w:rFonts w:ascii="Times New Roman" w:hAnsi="Times New Roman" w:cs="Times New Roman"/>
          <w:noProof/>
        </w:rPr>
        <w:t xml:space="preserve"> </w:t>
      </w:r>
      <w:r w:rsidR="004C14F8">
        <w:rPr>
          <w:rFonts w:ascii="Times New Roman" w:hAnsi="Times New Roman" w:cs="Times New Roman"/>
          <w:noProof/>
        </w:rPr>
        <w:t>I</w:t>
      </w:r>
      <w:r w:rsidRPr="004057F8">
        <w:rPr>
          <w:rFonts w:ascii="Times New Roman" w:hAnsi="Times New Roman" w:cs="Times New Roman"/>
          <w:noProof/>
        </w:rPr>
        <w:t xml:space="preserve">n </w:t>
      </w:r>
      <w:r w:rsidRPr="004C14F8">
        <w:rPr>
          <w:rFonts w:ascii="Times New Roman" w:hAnsi="Times New Roman" w:cs="Times New Roman"/>
          <w:i/>
          <w:noProof/>
        </w:rPr>
        <w:t>Educational Psychology</w:t>
      </w:r>
      <w:r w:rsidR="004C14F8">
        <w:rPr>
          <w:rFonts w:ascii="Times New Roman" w:hAnsi="Times New Roman" w:cs="Times New Roman"/>
          <w:noProof/>
        </w:rPr>
        <w:t>.</w:t>
      </w:r>
      <w:r w:rsidRPr="004057F8">
        <w:rPr>
          <w:rFonts w:ascii="Times New Roman" w:hAnsi="Times New Roman" w:cs="Times New Roman"/>
          <w:noProof/>
        </w:rPr>
        <w:t xml:space="preserve"> </w:t>
      </w:r>
    </w:p>
    <w:p w14:paraId="73A4575A" w14:textId="62DCD8F1"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Teague, J. (1998)</w:t>
      </w:r>
      <w:r w:rsidR="004C14F8">
        <w:rPr>
          <w:rFonts w:ascii="Times New Roman" w:hAnsi="Times New Roman" w:cs="Times New Roman"/>
          <w:noProof/>
        </w:rPr>
        <w:t xml:space="preserve">. </w:t>
      </w:r>
      <w:r w:rsidRPr="004057F8">
        <w:rPr>
          <w:rFonts w:ascii="Times New Roman" w:hAnsi="Times New Roman" w:cs="Times New Roman"/>
          <w:noProof/>
        </w:rPr>
        <w:t>Personality type, career preference and implications for computer scie</w:t>
      </w:r>
      <w:r w:rsidR="004C14F8">
        <w:rPr>
          <w:rFonts w:ascii="Times New Roman" w:hAnsi="Times New Roman" w:cs="Times New Roman"/>
          <w:noProof/>
        </w:rPr>
        <w:t>nce recruitment and teaching.</w:t>
      </w:r>
      <w:r w:rsidRPr="004057F8">
        <w:rPr>
          <w:rFonts w:ascii="Times New Roman" w:hAnsi="Times New Roman" w:cs="Times New Roman"/>
          <w:noProof/>
        </w:rPr>
        <w:t xml:space="preserve"> </w:t>
      </w:r>
      <w:r w:rsidR="004C14F8">
        <w:rPr>
          <w:rFonts w:ascii="Times New Roman" w:hAnsi="Times New Roman" w:cs="Times New Roman"/>
          <w:noProof/>
        </w:rPr>
        <w:t>I</w:t>
      </w:r>
      <w:r w:rsidRPr="004057F8">
        <w:rPr>
          <w:rFonts w:ascii="Times New Roman" w:hAnsi="Times New Roman" w:cs="Times New Roman"/>
          <w:noProof/>
        </w:rPr>
        <w:t xml:space="preserve">n </w:t>
      </w:r>
      <w:r w:rsidRPr="004C14F8">
        <w:rPr>
          <w:rFonts w:ascii="Times New Roman" w:hAnsi="Times New Roman" w:cs="Times New Roman"/>
          <w:i/>
          <w:noProof/>
        </w:rPr>
        <w:t>AC-SEW</w:t>
      </w:r>
      <w:r w:rsidRPr="004057F8">
        <w:rPr>
          <w:rFonts w:ascii="Times New Roman" w:hAnsi="Times New Roman" w:cs="Times New Roman"/>
          <w:noProof/>
        </w:rPr>
        <w:t>, Brisbane QLD Australia.</w:t>
      </w:r>
    </w:p>
    <w:p w14:paraId="02B81DE5" w14:textId="64000C0A" w:rsidR="004057F8" w:rsidRPr="004057F8" w:rsidRDefault="004C14F8" w:rsidP="004057F8">
      <w:pPr>
        <w:spacing w:after="120"/>
        <w:ind w:left="720" w:hanging="720"/>
        <w:rPr>
          <w:rFonts w:ascii="Times New Roman" w:hAnsi="Times New Roman" w:cs="Times New Roman"/>
          <w:noProof/>
        </w:rPr>
      </w:pPr>
      <w:r>
        <w:rPr>
          <w:rFonts w:ascii="Times New Roman" w:hAnsi="Times New Roman" w:cs="Times New Roman"/>
          <w:noProof/>
        </w:rPr>
        <w:t>Thurairaj,</w:t>
      </w:r>
      <w:r w:rsidR="004057F8" w:rsidRPr="004057F8">
        <w:rPr>
          <w:rFonts w:ascii="Times New Roman" w:hAnsi="Times New Roman" w:cs="Times New Roman"/>
          <w:noProof/>
        </w:rPr>
        <w:t xml:space="preserve"> S</w:t>
      </w:r>
      <w:r>
        <w:rPr>
          <w:rFonts w:ascii="Times New Roman" w:hAnsi="Times New Roman" w:cs="Times New Roman"/>
          <w:noProof/>
        </w:rPr>
        <w:t>., Jayabalan,</w:t>
      </w:r>
      <w:r w:rsidR="004057F8" w:rsidRPr="004057F8">
        <w:rPr>
          <w:rFonts w:ascii="Times New Roman" w:hAnsi="Times New Roman" w:cs="Times New Roman"/>
          <w:noProof/>
        </w:rPr>
        <w:t xml:space="preserve"> J</w:t>
      </w:r>
      <w:r>
        <w:rPr>
          <w:rFonts w:ascii="Times New Roman" w:hAnsi="Times New Roman" w:cs="Times New Roman"/>
          <w:noProof/>
        </w:rPr>
        <w:t>., Munusamy,</w:t>
      </w:r>
      <w:r w:rsidR="004057F8" w:rsidRPr="004057F8">
        <w:rPr>
          <w:rFonts w:ascii="Times New Roman" w:hAnsi="Times New Roman" w:cs="Times New Roman"/>
          <w:noProof/>
        </w:rPr>
        <w:t xml:space="preserve"> K</w:t>
      </w:r>
      <w:r>
        <w:rPr>
          <w:rFonts w:ascii="Times New Roman" w:hAnsi="Times New Roman" w:cs="Times New Roman"/>
          <w:noProof/>
        </w:rPr>
        <w:t>., &amp; Kandasamy,</w:t>
      </w:r>
      <w:r w:rsidR="004057F8" w:rsidRPr="004057F8">
        <w:rPr>
          <w:rFonts w:ascii="Times New Roman" w:hAnsi="Times New Roman" w:cs="Times New Roman"/>
          <w:noProof/>
        </w:rPr>
        <w:t xml:space="preserve"> S</w:t>
      </w:r>
      <w:r>
        <w:rPr>
          <w:rFonts w:ascii="Times New Roman" w:hAnsi="Times New Roman" w:cs="Times New Roman"/>
          <w:noProof/>
        </w:rPr>
        <w:t>.</w:t>
      </w:r>
      <w:r w:rsidR="004057F8" w:rsidRPr="004057F8">
        <w:rPr>
          <w:rFonts w:ascii="Times New Roman" w:hAnsi="Times New Roman" w:cs="Times New Roman"/>
          <w:noProof/>
        </w:rPr>
        <w:t xml:space="preserve"> (2013). Learning Style Preferences In Learning English: A Research Tool For Continuous Improvement For Science And Accounts Students</w:t>
      </w:r>
      <w:r>
        <w:rPr>
          <w:rFonts w:ascii="Times New Roman" w:hAnsi="Times New Roman" w:cs="Times New Roman"/>
          <w:noProof/>
        </w:rPr>
        <w:t xml:space="preserve"> I</w:t>
      </w:r>
      <w:r w:rsidR="004057F8" w:rsidRPr="004057F8">
        <w:rPr>
          <w:rFonts w:ascii="Times New Roman" w:hAnsi="Times New Roman" w:cs="Times New Roman"/>
          <w:noProof/>
        </w:rPr>
        <w:t xml:space="preserve">n </w:t>
      </w:r>
      <w:r>
        <w:rPr>
          <w:rFonts w:ascii="Times New Roman" w:hAnsi="Times New Roman" w:cs="Times New Roman"/>
          <w:noProof/>
        </w:rPr>
        <w:t xml:space="preserve">UTAR. </w:t>
      </w:r>
      <w:r w:rsidRPr="004C14F8">
        <w:rPr>
          <w:rFonts w:ascii="Times New Roman" w:hAnsi="Times New Roman" w:cs="Times New Roman"/>
          <w:i/>
          <w:noProof/>
        </w:rPr>
        <w:t>I</w:t>
      </w:r>
      <w:r w:rsidR="004057F8" w:rsidRPr="004C14F8">
        <w:rPr>
          <w:rFonts w:ascii="Times New Roman" w:hAnsi="Times New Roman" w:cs="Times New Roman"/>
          <w:i/>
          <w:noProof/>
        </w:rPr>
        <w:t>n 2nd International Higher Education Teaching and Learning Conference</w:t>
      </w:r>
      <w:r w:rsidR="004057F8" w:rsidRPr="004057F8">
        <w:rPr>
          <w:rFonts w:ascii="Times New Roman" w:hAnsi="Times New Roman" w:cs="Times New Roman"/>
          <w:noProof/>
        </w:rPr>
        <w:t>,  Curtin University</w:t>
      </w:r>
      <w:r>
        <w:rPr>
          <w:rFonts w:ascii="Times New Roman" w:hAnsi="Times New Roman" w:cs="Times New Roman"/>
          <w:noProof/>
        </w:rPr>
        <w:t>.</w:t>
      </w:r>
      <w:r w:rsidR="004057F8" w:rsidRPr="004057F8">
        <w:rPr>
          <w:rFonts w:ascii="Times New Roman" w:hAnsi="Times New Roman" w:cs="Times New Roman"/>
          <w:noProof/>
        </w:rPr>
        <w:t xml:space="preserve"> </w:t>
      </w:r>
    </w:p>
    <w:p w14:paraId="0A3413F5" w14:textId="4BB10813" w:rsidR="000F6BDE" w:rsidRDefault="000F6BDE" w:rsidP="000F6BDE">
      <w:pPr>
        <w:spacing w:after="120"/>
        <w:ind w:left="720" w:hanging="720"/>
        <w:rPr>
          <w:rFonts w:ascii="Times New Roman" w:hAnsi="Times New Roman" w:cs="Times New Roman"/>
        </w:rPr>
      </w:pPr>
      <w:r w:rsidRPr="000F6BDE">
        <w:rPr>
          <w:rFonts w:ascii="Times New Roman" w:hAnsi="Times New Roman" w:cs="Times New Roman"/>
        </w:rPr>
        <w:t>Wilson, B.</w:t>
      </w:r>
      <w:r>
        <w:rPr>
          <w:rFonts w:ascii="Times New Roman" w:hAnsi="Times New Roman" w:cs="Times New Roman"/>
        </w:rPr>
        <w:t xml:space="preserve"> </w:t>
      </w:r>
      <w:r w:rsidRPr="000F6BDE">
        <w:rPr>
          <w:rFonts w:ascii="Times New Roman" w:hAnsi="Times New Roman" w:cs="Times New Roman"/>
        </w:rPr>
        <w:t xml:space="preserve">C., &amp; </w:t>
      </w:r>
      <w:proofErr w:type="spellStart"/>
      <w:r w:rsidRPr="000F6BDE">
        <w:rPr>
          <w:rFonts w:ascii="Times New Roman" w:hAnsi="Times New Roman" w:cs="Times New Roman"/>
        </w:rPr>
        <w:t>Shr</w:t>
      </w:r>
      <w:r>
        <w:rPr>
          <w:rFonts w:ascii="Times New Roman" w:hAnsi="Times New Roman" w:cs="Times New Roman"/>
        </w:rPr>
        <w:t>ock</w:t>
      </w:r>
      <w:proofErr w:type="spellEnd"/>
      <w:r>
        <w:rPr>
          <w:rFonts w:ascii="Times New Roman" w:hAnsi="Times New Roman" w:cs="Times New Roman"/>
        </w:rPr>
        <w:t xml:space="preserve">, S. (2001). Contributing to </w:t>
      </w:r>
      <w:r w:rsidRPr="000F6BDE">
        <w:rPr>
          <w:rFonts w:ascii="Times New Roman" w:hAnsi="Times New Roman" w:cs="Times New Roman"/>
        </w:rPr>
        <w:t>success in an introduc</w:t>
      </w:r>
      <w:r>
        <w:rPr>
          <w:rFonts w:ascii="Times New Roman" w:hAnsi="Times New Roman" w:cs="Times New Roman"/>
        </w:rPr>
        <w:t xml:space="preserve">tory computer science course: a </w:t>
      </w:r>
      <w:r w:rsidRPr="000F6BDE">
        <w:rPr>
          <w:rFonts w:ascii="Times New Roman" w:hAnsi="Times New Roman" w:cs="Times New Roman"/>
        </w:rPr>
        <w:t>study of twel</w:t>
      </w:r>
      <w:r>
        <w:rPr>
          <w:rFonts w:ascii="Times New Roman" w:hAnsi="Times New Roman" w:cs="Times New Roman"/>
        </w:rPr>
        <w:t xml:space="preserve">ve factors. In </w:t>
      </w:r>
      <w:r w:rsidRPr="000F6BDE">
        <w:rPr>
          <w:rFonts w:ascii="Times New Roman" w:hAnsi="Times New Roman" w:cs="Times New Roman"/>
          <w:i/>
        </w:rPr>
        <w:t>ACM SIGCSE Bulletin,</w:t>
      </w:r>
      <w:r>
        <w:rPr>
          <w:rFonts w:ascii="Times New Roman" w:hAnsi="Times New Roman" w:cs="Times New Roman"/>
        </w:rPr>
        <w:t xml:space="preserve"> </w:t>
      </w:r>
      <w:r w:rsidRPr="006C3570">
        <w:rPr>
          <w:rFonts w:ascii="Times New Roman" w:hAnsi="Times New Roman" w:cs="Times New Roman"/>
          <w:i/>
        </w:rPr>
        <w:t>33</w:t>
      </w:r>
      <w:r w:rsidRPr="000F6BDE">
        <w:rPr>
          <w:rFonts w:ascii="Times New Roman" w:hAnsi="Times New Roman" w:cs="Times New Roman"/>
        </w:rPr>
        <w:t>(1)</w:t>
      </w:r>
      <w:proofErr w:type="gramStart"/>
      <w:r w:rsidRPr="000F6BDE">
        <w:rPr>
          <w:rFonts w:ascii="Times New Roman" w:hAnsi="Times New Roman" w:cs="Times New Roman"/>
        </w:rPr>
        <w:t>:184</w:t>
      </w:r>
      <w:proofErr w:type="gramEnd"/>
      <w:r>
        <w:rPr>
          <w:rFonts w:ascii="Times New Roman" w:hAnsi="Times New Roman" w:cs="Times New Roman"/>
          <w:noProof/>
        </w:rPr>
        <w:t>–</w:t>
      </w:r>
      <w:r w:rsidRPr="000F6BDE">
        <w:rPr>
          <w:rFonts w:ascii="Times New Roman" w:hAnsi="Times New Roman" w:cs="Times New Roman"/>
        </w:rPr>
        <w:t>188.</w:t>
      </w:r>
    </w:p>
    <w:p w14:paraId="6C5F99F4" w14:textId="0AEE6304" w:rsidR="004057F8" w:rsidRPr="004057F8" w:rsidRDefault="004057F8" w:rsidP="000F6BDE">
      <w:pPr>
        <w:spacing w:after="120"/>
        <w:ind w:left="720" w:hanging="720"/>
        <w:rPr>
          <w:rFonts w:ascii="Times New Roman" w:hAnsi="Times New Roman" w:cs="Times New Roman"/>
          <w:noProof/>
        </w:rPr>
      </w:pPr>
      <w:r w:rsidRPr="004057F8">
        <w:rPr>
          <w:rFonts w:ascii="Times New Roman" w:hAnsi="Times New Roman" w:cs="Times New Roman"/>
          <w:noProof/>
        </w:rPr>
        <w:t>Wolk, C.</w:t>
      </w:r>
      <w:r w:rsidR="004C14F8">
        <w:rPr>
          <w:rFonts w:ascii="Times New Roman" w:hAnsi="Times New Roman" w:cs="Times New Roman"/>
          <w:noProof/>
        </w:rPr>
        <w:t>,</w:t>
      </w:r>
      <w:r w:rsidRPr="004057F8">
        <w:rPr>
          <w:rFonts w:ascii="Times New Roman" w:hAnsi="Times New Roman" w:cs="Times New Roman"/>
          <w:noProof/>
        </w:rPr>
        <w:t xml:space="preserve"> </w:t>
      </w:r>
      <w:r w:rsidR="004C14F8">
        <w:rPr>
          <w:rFonts w:ascii="Times New Roman" w:hAnsi="Times New Roman" w:cs="Times New Roman"/>
          <w:noProof/>
        </w:rPr>
        <w:t>&amp;</w:t>
      </w:r>
      <w:r w:rsidRPr="004057F8">
        <w:rPr>
          <w:rFonts w:ascii="Times New Roman" w:hAnsi="Times New Roman" w:cs="Times New Roman"/>
          <w:noProof/>
        </w:rPr>
        <w:t xml:space="preserve"> Nikolai, L.</w:t>
      </w:r>
      <w:r w:rsidR="004C14F8">
        <w:rPr>
          <w:rFonts w:ascii="Times New Roman" w:hAnsi="Times New Roman" w:cs="Times New Roman"/>
          <w:noProof/>
        </w:rPr>
        <w:t xml:space="preserve"> </w:t>
      </w:r>
      <w:r w:rsidRPr="004057F8">
        <w:rPr>
          <w:rFonts w:ascii="Times New Roman" w:hAnsi="Times New Roman" w:cs="Times New Roman"/>
          <w:noProof/>
        </w:rPr>
        <w:t>A. (1997)</w:t>
      </w:r>
      <w:r w:rsidR="004C14F8">
        <w:rPr>
          <w:rFonts w:ascii="Times New Roman" w:hAnsi="Times New Roman" w:cs="Times New Roman"/>
          <w:noProof/>
        </w:rPr>
        <w:t xml:space="preserve">. </w:t>
      </w:r>
      <w:r w:rsidRPr="004057F8">
        <w:rPr>
          <w:rFonts w:ascii="Times New Roman" w:hAnsi="Times New Roman" w:cs="Times New Roman"/>
          <w:noProof/>
        </w:rPr>
        <w:t>Personality Types of Accounting Students and Facult</w:t>
      </w:r>
      <w:r w:rsidR="004C14F8">
        <w:rPr>
          <w:rFonts w:ascii="Times New Roman" w:hAnsi="Times New Roman" w:cs="Times New Roman"/>
          <w:noProof/>
        </w:rPr>
        <w:t>y: Comparisons and Implications.</w:t>
      </w:r>
      <w:r w:rsidRPr="004057F8">
        <w:rPr>
          <w:rFonts w:ascii="Times New Roman" w:hAnsi="Times New Roman" w:cs="Times New Roman"/>
          <w:noProof/>
        </w:rPr>
        <w:t xml:space="preserve"> </w:t>
      </w:r>
      <w:r w:rsidR="004C14F8">
        <w:rPr>
          <w:rFonts w:ascii="Times New Roman" w:hAnsi="Times New Roman" w:cs="Times New Roman"/>
          <w:noProof/>
        </w:rPr>
        <w:t>I</w:t>
      </w:r>
      <w:r w:rsidRPr="004057F8">
        <w:rPr>
          <w:rFonts w:ascii="Times New Roman" w:hAnsi="Times New Roman" w:cs="Times New Roman"/>
          <w:noProof/>
        </w:rPr>
        <w:t xml:space="preserve">n </w:t>
      </w:r>
      <w:r w:rsidRPr="004C14F8">
        <w:rPr>
          <w:rFonts w:ascii="Times New Roman" w:hAnsi="Times New Roman" w:cs="Times New Roman"/>
          <w:i/>
          <w:noProof/>
        </w:rPr>
        <w:t>Journal of Accounting Education</w:t>
      </w:r>
      <w:r w:rsidRPr="004057F8">
        <w:rPr>
          <w:rFonts w:ascii="Times New Roman" w:hAnsi="Times New Roman" w:cs="Times New Roman"/>
          <w:noProof/>
        </w:rPr>
        <w:t xml:space="preserve">, </w:t>
      </w:r>
      <w:r w:rsidR="004C14F8" w:rsidRPr="006C3570">
        <w:rPr>
          <w:rFonts w:ascii="Times New Roman" w:hAnsi="Times New Roman" w:cs="Times New Roman"/>
          <w:i/>
          <w:noProof/>
        </w:rPr>
        <w:t>15</w:t>
      </w:r>
      <w:r w:rsidR="004C14F8">
        <w:rPr>
          <w:rFonts w:ascii="Times New Roman" w:hAnsi="Times New Roman" w:cs="Times New Roman"/>
          <w:noProof/>
        </w:rPr>
        <w:t>(1),</w:t>
      </w:r>
      <w:r w:rsidRPr="004057F8">
        <w:rPr>
          <w:rFonts w:ascii="Times New Roman" w:hAnsi="Times New Roman" w:cs="Times New Roman"/>
          <w:noProof/>
        </w:rPr>
        <w:t xml:space="preserve"> 1</w:t>
      </w:r>
      <w:r w:rsidR="004C14F8">
        <w:rPr>
          <w:rFonts w:ascii="Times New Roman" w:hAnsi="Times New Roman" w:cs="Times New Roman"/>
          <w:noProof/>
        </w:rPr>
        <w:t>–</w:t>
      </w:r>
      <w:r w:rsidRPr="004057F8">
        <w:rPr>
          <w:rFonts w:ascii="Times New Roman" w:hAnsi="Times New Roman" w:cs="Times New Roman"/>
          <w:noProof/>
        </w:rPr>
        <w:t>17.</w:t>
      </w:r>
    </w:p>
    <w:p w14:paraId="2AA21596" w14:textId="3CB2E755" w:rsidR="004057F8" w:rsidRPr="004057F8"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Zapalska, A.</w:t>
      </w:r>
      <w:r w:rsidR="004C14F8">
        <w:rPr>
          <w:rFonts w:ascii="Times New Roman" w:hAnsi="Times New Roman" w:cs="Times New Roman"/>
          <w:noProof/>
        </w:rPr>
        <w:t xml:space="preserve"> </w:t>
      </w:r>
      <w:r w:rsidRPr="004057F8">
        <w:rPr>
          <w:rFonts w:ascii="Times New Roman" w:hAnsi="Times New Roman" w:cs="Times New Roman"/>
          <w:noProof/>
        </w:rPr>
        <w:t>M. and Dabb, H. (2002)</w:t>
      </w:r>
      <w:r w:rsidR="004C14F8">
        <w:rPr>
          <w:rFonts w:ascii="Times New Roman" w:hAnsi="Times New Roman" w:cs="Times New Roman"/>
          <w:noProof/>
        </w:rPr>
        <w:t>.</w:t>
      </w:r>
      <w:r w:rsidRPr="004057F8">
        <w:rPr>
          <w:rFonts w:ascii="Times New Roman" w:hAnsi="Times New Roman" w:cs="Times New Roman"/>
          <w:noProof/>
        </w:rPr>
        <w:t xml:space="preserve"> </w:t>
      </w:r>
      <w:r w:rsidR="004C14F8">
        <w:rPr>
          <w:rFonts w:ascii="Times New Roman" w:hAnsi="Times New Roman" w:cs="Times New Roman"/>
          <w:noProof/>
        </w:rPr>
        <w:t>Learning Styles.</w:t>
      </w:r>
      <w:r w:rsidRPr="004057F8">
        <w:rPr>
          <w:rFonts w:ascii="Times New Roman" w:hAnsi="Times New Roman" w:cs="Times New Roman"/>
          <w:noProof/>
        </w:rPr>
        <w:t xml:space="preserve"> </w:t>
      </w:r>
      <w:r w:rsidR="004C14F8">
        <w:rPr>
          <w:rFonts w:ascii="Times New Roman" w:hAnsi="Times New Roman" w:cs="Times New Roman"/>
          <w:noProof/>
        </w:rPr>
        <w:t>I</w:t>
      </w:r>
      <w:r w:rsidRPr="004057F8">
        <w:rPr>
          <w:rFonts w:ascii="Times New Roman" w:hAnsi="Times New Roman" w:cs="Times New Roman"/>
          <w:noProof/>
        </w:rPr>
        <w:t xml:space="preserve">n </w:t>
      </w:r>
      <w:r w:rsidRPr="004C14F8">
        <w:rPr>
          <w:rFonts w:ascii="Times New Roman" w:hAnsi="Times New Roman" w:cs="Times New Roman"/>
          <w:i/>
          <w:noProof/>
        </w:rPr>
        <w:t>Journal of Teaching in International Business</w:t>
      </w:r>
      <w:r w:rsidR="004C14F8">
        <w:rPr>
          <w:rFonts w:ascii="Times New Roman" w:hAnsi="Times New Roman" w:cs="Times New Roman"/>
          <w:noProof/>
        </w:rPr>
        <w:t xml:space="preserve">, </w:t>
      </w:r>
      <w:r w:rsidR="004C14F8" w:rsidRPr="006C3570">
        <w:rPr>
          <w:rFonts w:ascii="Times New Roman" w:hAnsi="Times New Roman" w:cs="Times New Roman"/>
          <w:i/>
          <w:noProof/>
        </w:rPr>
        <w:t>13</w:t>
      </w:r>
      <w:r w:rsidR="004C14F8">
        <w:rPr>
          <w:rFonts w:ascii="Times New Roman" w:hAnsi="Times New Roman" w:cs="Times New Roman"/>
          <w:noProof/>
        </w:rPr>
        <w:t>(</w:t>
      </w:r>
      <w:r w:rsidRPr="004057F8">
        <w:rPr>
          <w:rFonts w:ascii="Times New Roman" w:hAnsi="Times New Roman" w:cs="Times New Roman"/>
          <w:noProof/>
        </w:rPr>
        <w:t>3</w:t>
      </w:r>
      <w:r w:rsidR="004C14F8">
        <w:rPr>
          <w:rFonts w:ascii="Times New Roman" w:hAnsi="Times New Roman" w:cs="Times New Roman"/>
          <w:noProof/>
        </w:rPr>
        <w:t>–</w:t>
      </w:r>
      <w:r w:rsidRPr="004057F8">
        <w:rPr>
          <w:rFonts w:ascii="Times New Roman" w:hAnsi="Times New Roman" w:cs="Times New Roman"/>
          <w:noProof/>
        </w:rPr>
        <w:t>4</w:t>
      </w:r>
      <w:r w:rsidR="004C14F8">
        <w:rPr>
          <w:rFonts w:ascii="Times New Roman" w:hAnsi="Times New Roman" w:cs="Times New Roman"/>
          <w:noProof/>
        </w:rPr>
        <w:t>)</w:t>
      </w:r>
      <w:r w:rsidRPr="004057F8">
        <w:rPr>
          <w:rFonts w:ascii="Times New Roman" w:hAnsi="Times New Roman" w:cs="Times New Roman"/>
          <w:noProof/>
        </w:rPr>
        <w:t>, 77</w:t>
      </w:r>
      <w:r w:rsidR="004C14F8">
        <w:rPr>
          <w:rFonts w:ascii="Times New Roman" w:hAnsi="Times New Roman" w:cs="Times New Roman"/>
          <w:noProof/>
        </w:rPr>
        <w:t>–</w:t>
      </w:r>
      <w:r w:rsidRPr="004057F8">
        <w:rPr>
          <w:rFonts w:ascii="Times New Roman" w:hAnsi="Times New Roman" w:cs="Times New Roman"/>
          <w:noProof/>
        </w:rPr>
        <w:t>97</w:t>
      </w:r>
      <w:r w:rsidR="004C14F8">
        <w:rPr>
          <w:rFonts w:ascii="Times New Roman" w:hAnsi="Times New Roman" w:cs="Times New Roman"/>
          <w:noProof/>
        </w:rPr>
        <w:t>.</w:t>
      </w:r>
    </w:p>
    <w:p w14:paraId="442A5368" w14:textId="4F27C08A" w:rsidR="00115E81" w:rsidRDefault="004057F8" w:rsidP="004057F8">
      <w:pPr>
        <w:spacing w:after="120"/>
        <w:ind w:left="720" w:hanging="720"/>
        <w:rPr>
          <w:rFonts w:ascii="Times New Roman" w:hAnsi="Times New Roman" w:cs="Times New Roman"/>
          <w:noProof/>
        </w:rPr>
      </w:pPr>
      <w:r w:rsidRPr="004057F8">
        <w:rPr>
          <w:rFonts w:ascii="Times New Roman" w:hAnsi="Times New Roman" w:cs="Times New Roman"/>
          <w:noProof/>
        </w:rPr>
        <w:t>Ziegert, A.</w:t>
      </w:r>
      <w:r w:rsidR="004C14F8">
        <w:rPr>
          <w:rFonts w:ascii="Times New Roman" w:hAnsi="Times New Roman" w:cs="Times New Roman"/>
          <w:noProof/>
        </w:rPr>
        <w:t xml:space="preserve"> </w:t>
      </w:r>
      <w:r w:rsidRPr="004057F8">
        <w:rPr>
          <w:rFonts w:ascii="Times New Roman" w:hAnsi="Times New Roman" w:cs="Times New Roman"/>
          <w:noProof/>
        </w:rPr>
        <w:t>L. (2000)</w:t>
      </w:r>
      <w:r w:rsidR="004C14F8">
        <w:rPr>
          <w:rFonts w:ascii="Times New Roman" w:hAnsi="Times New Roman" w:cs="Times New Roman"/>
          <w:noProof/>
        </w:rPr>
        <w:t>.</w:t>
      </w:r>
      <w:r w:rsidRPr="004057F8">
        <w:rPr>
          <w:rFonts w:ascii="Times New Roman" w:hAnsi="Times New Roman" w:cs="Times New Roman"/>
          <w:noProof/>
        </w:rPr>
        <w:t xml:space="preserve"> The Role of Personality Temperament and Student Learning in Principles</w:t>
      </w:r>
      <w:r w:rsidR="004549FD">
        <w:rPr>
          <w:rFonts w:ascii="Times New Roman" w:hAnsi="Times New Roman" w:cs="Times New Roman"/>
          <w:noProof/>
        </w:rPr>
        <w:t xml:space="preserve"> of Economics: Further Evidence.</w:t>
      </w:r>
      <w:r w:rsidRPr="004057F8">
        <w:rPr>
          <w:rFonts w:ascii="Times New Roman" w:hAnsi="Times New Roman" w:cs="Times New Roman"/>
          <w:noProof/>
        </w:rPr>
        <w:t xml:space="preserve"> </w:t>
      </w:r>
      <w:r w:rsidR="004549FD">
        <w:rPr>
          <w:rFonts w:ascii="Times New Roman" w:hAnsi="Times New Roman" w:cs="Times New Roman"/>
          <w:noProof/>
        </w:rPr>
        <w:t>I</w:t>
      </w:r>
      <w:r w:rsidRPr="004057F8">
        <w:rPr>
          <w:rFonts w:ascii="Times New Roman" w:hAnsi="Times New Roman" w:cs="Times New Roman"/>
          <w:noProof/>
        </w:rPr>
        <w:t xml:space="preserve">n </w:t>
      </w:r>
      <w:r w:rsidRPr="004549FD">
        <w:rPr>
          <w:rFonts w:ascii="Times New Roman" w:hAnsi="Times New Roman" w:cs="Times New Roman"/>
          <w:i/>
          <w:noProof/>
        </w:rPr>
        <w:t>Journal Of Economic Education</w:t>
      </w:r>
      <w:r w:rsidR="004549FD">
        <w:rPr>
          <w:rFonts w:ascii="Times New Roman" w:hAnsi="Times New Roman" w:cs="Times New Roman"/>
          <w:noProof/>
        </w:rPr>
        <w:t xml:space="preserve">, </w:t>
      </w:r>
      <w:r w:rsidRPr="004057F8">
        <w:rPr>
          <w:rFonts w:ascii="Times New Roman" w:hAnsi="Times New Roman" w:cs="Times New Roman"/>
          <w:noProof/>
        </w:rPr>
        <w:t>307</w:t>
      </w:r>
      <w:r w:rsidR="004549FD">
        <w:rPr>
          <w:rFonts w:ascii="Times New Roman" w:hAnsi="Times New Roman" w:cs="Times New Roman"/>
          <w:noProof/>
        </w:rPr>
        <w:t>–</w:t>
      </w:r>
      <w:r w:rsidRPr="004057F8">
        <w:rPr>
          <w:rFonts w:ascii="Times New Roman" w:hAnsi="Times New Roman" w:cs="Times New Roman"/>
          <w:noProof/>
        </w:rPr>
        <w:t>322</w:t>
      </w:r>
      <w:r w:rsidR="004549FD">
        <w:rPr>
          <w:rFonts w:ascii="Times New Roman" w:hAnsi="Times New Roman" w:cs="Times New Roman"/>
          <w:noProof/>
        </w:rPr>
        <w:t>.</w:t>
      </w:r>
    </w:p>
    <w:p w14:paraId="354F81A7" w14:textId="77777777" w:rsidR="00ED2A1C" w:rsidRDefault="00ED2A1C" w:rsidP="004C14F8">
      <w:pPr>
        <w:spacing w:after="120"/>
        <w:ind w:left="720" w:hanging="720"/>
        <w:rPr>
          <w:rFonts w:ascii="Times New Roman" w:hAnsi="Times New Roman" w:cs="Times New Roman"/>
          <w:noProof/>
        </w:rPr>
      </w:pPr>
    </w:p>
    <w:bookmarkEnd w:id="2"/>
    <w:p w14:paraId="0C87EA93" w14:textId="77777777" w:rsidR="00907A12" w:rsidRPr="00364FD7" w:rsidRDefault="00907A12">
      <w:pPr>
        <w:rPr>
          <w:rFonts w:ascii="Times New Roman" w:hAnsi="Times New Roman" w:cs="Times New Roman"/>
        </w:rPr>
      </w:pPr>
    </w:p>
    <w:sectPr w:rsidR="00907A12" w:rsidRPr="00364FD7" w:rsidSect="005673A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C4E8" w14:textId="77777777" w:rsidR="00C7706B" w:rsidRDefault="00C7706B">
      <w:pPr>
        <w:spacing w:after="0"/>
      </w:pPr>
      <w:r>
        <w:separator/>
      </w:r>
    </w:p>
  </w:endnote>
  <w:endnote w:type="continuationSeparator" w:id="0">
    <w:p w14:paraId="7630E948" w14:textId="77777777" w:rsidR="00C7706B" w:rsidRDefault="00C7706B">
      <w:pPr>
        <w:spacing w:after="0"/>
      </w:pPr>
      <w:r>
        <w:continuationSeparator/>
      </w:r>
    </w:p>
  </w:endnote>
  <w:endnote w:type="continuationNotice" w:id="1">
    <w:p w14:paraId="37528EC2" w14:textId="77777777" w:rsidR="00C7706B" w:rsidRDefault="00C770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SansMS">
    <w:altName w:val="Comic Sans MS"/>
    <w:charset w:val="4D"/>
    <w:family w:val="swiss"/>
    <w:pitch w:val="default"/>
  </w:font>
  <w:font w:name="Bernard MT Condensed">
    <w:panose1 w:val="02050806060905020404"/>
    <w:charset w:val="00"/>
    <w:family w:val="auto"/>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ahoma">
    <w:panose1 w:val="020B0604030504040204"/>
    <w:charset w:val="00"/>
    <w:family w:val="auto"/>
    <w:pitch w:val="variable"/>
    <w:sig w:usb0="E1002AFF" w:usb1="C000605B" w:usb2="00000029" w:usb3="00000000" w:csb0="000101FF" w:csb1="00000000"/>
  </w:font>
  <w:font w:name="Algerian">
    <w:charset w:val="00"/>
    <w:family w:val="decorativ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7B42C" w14:textId="77777777" w:rsidR="00C7706B" w:rsidRDefault="00C7706B">
      <w:pPr>
        <w:spacing w:after="0"/>
      </w:pPr>
      <w:r>
        <w:separator/>
      </w:r>
    </w:p>
  </w:footnote>
  <w:footnote w:type="continuationSeparator" w:id="0">
    <w:p w14:paraId="0BAA1282" w14:textId="77777777" w:rsidR="00C7706B" w:rsidRDefault="00C7706B">
      <w:pPr>
        <w:spacing w:after="0"/>
      </w:pPr>
      <w:r>
        <w:continuationSeparator/>
      </w:r>
    </w:p>
  </w:footnote>
  <w:footnote w:type="continuationNotice" w:id="1">
    <w:p w14:paraId="63421A44" w14:textId="77777777" w:rsidR="00C7706B" w:rsidRDefault="00C7706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73B7" w14:textId="0D3DD535" w:rsidR="001A485E" w:rsidRPr="003973DE" w:rsidRDefault="001A485E" w:rsidP="001A485E">
    <w:pPr>
      <w:pStyle w:val="Heading2"/>
      <w:tabs>
        <w:tab w:val="clear" w:pos="0"/>
      </w:tabs>
      <w:spacing w:before="0"/>
      <w:ind w:left="360" w:right="240" w:hanging="360"/>
      <w:rPr>
        <w:rFonts w:ascii="Times New Roman" w:eastAsia="Times New Roman" w:hAnsi="Times New Roman"/>
        <w:bCs/>
        <w:caps/>
        <w:color w:val="111111"/>
        <w:sz w:val="22"/>
        <w:szCs w:val="22"/>
      </w:rPr>
    </w:pPr>
    <w:r>
      <w:rPr>
        <w:noProof/>
        <w:lang w:eastAsia="en-US"/>
      </w:rPr>
      <w:drawing>
        <wp:anchor distT="0" distB="0" distL="114300" distR="114300" simplePos="0" relativeHeight="251659264" behindDoc="0" locked="0" layoutInCell="1" allowOverlap="1" wp14:anchorId="407BEA25" wp14:editId="38F43FBC">
          <wp:simplePos x="0" y="0"/>
          <wp:positionH relativeFrom="column">
            <wp:posOffset>5638800</wp:posOffset>
          </wp:positionH>
          <wp:positionV relativeFrom="paragraph">
            <wp:posOffset>-105410</wp:posOffset>
          </wp:positionV>
          <wp:extent cx="496570" cy="457200"/>
          <wp:effectExtent l="0" t="0" r="11430" b="0"/>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973DE">
      <w:rPr>
        <w:rFonts w:ascii="Times New Roman" w:hAnsi="Times New Roman"/>
        <w:i/>
        <w:sz w:val="22"/>
        <w:szCs w:val="22"/>
      </w:rPr>
      <w:t xml:space="preserve">Australian Educational Computing, </w:t>
    </w:r>
    <w:r>
      <w:rPr>
        <w:rFonts w:ascii="Times New Roman" w:eastAsia="Times New Roman" w:hAnsi="Times New Roman"/>
        <w:bCs/>
        <w:i/>
        <w:caps/>
        <w:color w:val="111111"/>
        <w:sz w:val="22"/>
        <w:szCs w:val="22"/>
      </w:rPr>
      <w:t>2014</w:t>
    </w:r>
    <w:r w:rsidRPr="003973DE">
      <w:rPr>
        <w:rFonts w:ascii="Times New Roman" w:eastAsia="Times New Roman" w:hAnsi="Times New Roman"/>
        <w:bCs/>
        <w:i/>
        <w:caps/>
        <w:color w:val="111111"/>
        <w:sz w:val="22"/>
        <w:szCs w:val="22"/>
      </w:rPr>
      <w:t>, 2</w:t>
    </w:r>
    <w:r>
      <w:rPr>
        <w:rFonts w:ascii="Times New Roman" w:eastAsia="Times New Roman" w:hAnsi="Times New Roman"/>
        <w:bCs/>
        <w:i/>
        <w:caps/>
        <w:color w:val="111111"/>
        <w:sz w:val="22"/>
        <w:szCs w:val="22"/>
      </w:rPr>
      <w:t>9</w:t>
    </w:r>
    <w:r w:rsidRPr="003973DE">
      <w:rPr>
        <w:rFonts w:ascii="Times New Roman" w:eastAsia="Times New Roman" w:hAnsi="Times New Roman"/>
        <w:bCs/>
        <w:caps/>
        <w:color w:val="111111"/>
        <w:sz w:val="22"/>
        <w:szCs w:val="22"/>
      </w:rPr>
      <w:t>(</w:t>
    </w:r>
    <w:r>
      <w:rPr>
        <w:rFonts w:ascii="Times New Roman" w:eastAsia="Times New Roman" w:hAnsi="Times New Roman"/>
        <w:bCs/>
        <w:caps/>
        <w:color w:val="111111"/>
        <w:sz w:val="22"/>
        <w:szCs w:val="22"/>
      </w:rPr>
      <w:t>2</w:t>
    </w:r>
    <w:r w:rsidRPr="003973DE">
      <w:rPr>
        <w:rFonts w:ascii="Times New Roman" w:eastAsia="Times New Roman" w:hAnsi="Times New Roman"/>
        <w:bCs/>
        <w:caps/>
        <w:color w:val="111111"/>
        <w:sz w:val="22"/>
        <w:szCs w:val="22"/>
      </w:rPr>
      <w:t>).</w:t>
    </w:r>
    <w:proofErr w:type="gramEnd"/>
  </w:p>
  <w:p w14:paraId="06B2FAAC" w14:textId="77777777" w:rsidR="00F874A7" w:rsidRDefault="00F874A7" w:rsidP="004C14F8">
    <w:pPr>
      <w:pStyle w:val="Header"/>
      <w:tabs>
        <w:tab w:val="right" w:pos="8931"/>
      </w:tabs>
      <w:rPr>
        <w:rFonts w:ascii="Arial" w:hAnsi="Arial"/>
        <w:b/>
        <w:bCs/>
        <w:color w:val="FF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ACEC2010-Bullet"/>
      <w:lvlText w:val=""/>
      <w:lvlJc w:val="left"/>
      <w:pPr>
        <w:tabs>
          <w:tab w:val="num" w:pos="720"/>
        </w:tabs>
        <w:ind w:left="720" w:hanging="360"/>
      </w:pPr>
      <w:rPr>
        <w:rFonts w:ascii="Symbol" w:hAnsi="Symbol"/>
      </w:rPr>
    </w:lvl>
  </w:abstractNum>
  <w:abstractNum w:abstractNumId="2">
    <w:nsid w:val="1AB306DF"/>
    <w:multiLevelType w:val="hybridMultilevel"/>
    <w:tmpl w:val="1ABA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60EB8"/>
    <w:multiLevelType w:val="hybridMultilevel"/>
    <w:tmpl w:val="C24E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124AB5"/>
    <w:multiLevelType w:val="hybridMultilevel"/>
    <w:tmpl w:val="AC96A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5F4F0D"/>
    <w:multiLevelType w:val="hybridMultilevel"/>
    <w:tmpl w:val="B4DE1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3D01F0"/>
    <w:multiLevelType w:val="hybridMultilevel"/>
    <w:tmpl w:val="A52E7B22"/>
    <w:lvl w:ilvl="0" w:tplc="744278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15A41C0"/>
    <w:multiLevelType w:val="hybridMultilevel"/>
    <w:tmpl w:val="EA1CBBAA"/>
    <w:lvl w:ilvl="0" w:tplc="0DC20F3C">
      <w:start w:val="9"/>
      <w:numFmt w:val="bullet"/>
      <w:lvlText w:val="-"/>
      <w:lvlJc w:val="left"/>
      <w:pPr>
        <w:ind w:left="405" w:hanging="360"/>
      </w:pPr>
      <w:rPr>
        <w:rFonts w:ascii="Cambria" w:eastAsia="Cambria" w:hAnsi="Cambria"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nsid w:val="5E36081C"/>
    <w:multiLevelType w:val="multilevel"/>
    <w:tmpl w:val="5D001E3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69E54B44"/>
    <w:multiLevelType w:val="hybridMultilevel"/>
    <w:tmpl w:val="5240D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FB280F"/>
    <w:multiLevelType w:val="hybridMultilevel"/>
    <w:tmpl w:val="F246FAE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E0A0AEF"/>
    <w:multiLevelType w:val="hybridMultilevel"/>
    <w:tmpl w:val="55446A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6"/>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64FD7"/>
    <w:rsid w:val="00017BFD"/>
    <w:rsid w:val="000224B3"/>
    <w:rsid w:val="000D17B3"/>
    <w:rsid w:val="000D4C2B"/>
    <w:rsid w:val="000F6BDE"/>
    <w:rsid w:val="00115E81"/>
    <w:rsid w:val="00127463"/>
    <w:rsid w:val="001407C7"/>
    <w:rsid w:val="001867EB"/>
    <w:rsid w:val="001A485E"/>
    <w:rsid w:val="001D2FAC"/>
    <w:rsid w:val="0027020D"/>
    <w:rsid w:val="0027213C"/>
    <w:rsid w:val="002737F8"/>
    <w:rsid w:val="00273A1D"/>
    <w:rsid w:val="002D7066"/>
    <w:rsid w:val="002F33CD"/>
    <w:rsid w:val="00302FF1"/>
    <w:rsid w:val="0032692A"/>
    <w:rsid w:val="00333C04"/>
    <w:rsid w:val="003555AB"/>
    <w:rsid w:val="00364FD7"/>
    <w:rsid w:val="00380343"/>
    <w:rsid w:val="00391BCA"/>
    <w:rsid w:val="003973DE"/>
    <w:rsid w:val="003E61E1"/>
    <w:rsid w:val="004057F8"/>
    <w:rsid w:val="00425ECA"/>
    <w:rsid w:val="00442DE1"/>
    <w:rsid w:val="0045107E"/>
    <w:rsid w:val="004549FD"/>
    <w:rsid w:val="00470CB7"/>
    <w:rsid w:val="00474D0E"/>
    <w:rsid w:val="004B25D3"/>
    <w:rsid w:val="004C14F8"/>
    <w:rsid w:val="0051000A"/>
    <w:rsid w:val="00541252"/>
    <w:rsid w:val="005673A5"/>
    <w:rsid w:val="0057534E"/>
    <w:rsid w:val="005A1A43"/>
    <w:rsid w:val="005A4959"/>
    <w:rsid w:val="005A71F1"/>
    <w:rsid w:val="005D3DEF"/>
    <w:rsid w:val="005F6141"/>
    <w:rsid w:val="00627817"/>
    <w:rsid w:val="00643759"/>
    <w:rsid w:val="00650DB1"/>
    <w:rsid w:val="00667B81"/>
    <w:rsid w:val="006C3570"/>
    <w:rsid w:val="00705F5E"/>
    <w:rsid w:val="007C18E8"/>
    <w:rsid w:val="007D30DA"/>
    <w:rsid w:val="007E3FFD"/>
    <w:rsid w:val="00817F73"/>
    <w:rsid w:val="0082503D"/>
    <w:rsid w:val="0083111E"/>
    <w:rsid w:val="00831E60"/>
    <w:rsid w:val="00844673"/>
    <w:rsid w:val="00844C8D"/>
    <w:rsid w:val="0086313C"/>
    <w:rsid w:val="008851C2"/>
    <w:rsid w:val="008A1FB9"/>
    <w:rsid w:val="008C21DF"/>
    <w:rsid w:val="008D742B"/>
    <w:rsid w:val="00901E05"/>
    <w:rsid w:val="00907A12"/>
    <w:rsid w:val="00937E9F"/>
    <w:rsid w:val="00943172"/>
    <w:rsid w:val="00964FF6"/>
    <w:rsid w:val="009968E5"/>
    <w:rsid w:val="009B511F"/>
    <w:rsid w:val="009F59A4"/>
    <w:rsid w:val="00A057C6"/>
    <w:rsid w:val="00A25707"/>
    <w:rsid w:val="00A471BE"/>
    <w:rsid w:val="00A701AE"/>
    <w:rsid w:val="00AA5C09"/>
    <w:rsid w:val="00AC4C1B"/>
    <w:rsid w:val="00B050CC"/>
    <w:rsid w:val="00B0746E"/>
    <w:rsid w:val="00B51266"/>
    <w:rsid w:val="00BB18CD"/>
    <w:rsid w:val="00C15589"/>
    <w:rsid w:val="00C314C4"/>
    <w:rsid w:val="00C35F88"/>
    <w:rsid w:val="00C474E1"/>
    <w:rsid w:val="00C613ED"/>
    <w:rsid w:val="00C7706B"/>
    <w:rsid w:val="00CC42CE"/>
    <w:rsid w:val="00D84D92"/>
    <w:rsid w:val="00DA6F1B"/>
    <w:rsid w:val="00E50143"/>
    <w:rsid w:val="00E60D36"/>
    <w:rsid w:val="00ED17D8"/>
    <w:rsid w:val="00ED2A1C"/>
    <w:rsid w:val="00ED3352"/>
    <w:rsid w:val="00F05829"/>
    <w:rsid w:val="00F41F40"/>
    <w:rsid w:val="00F44A0E"/>
    <w:rsid w:val="00F55598"/>
    <w:rsid w:val="00F61C53"/>
    <w:rsid w:val="00F64761"/>
    <w:rsid w:val="00F72F12"/>
    <w:rsid w:val="00F874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7B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D7"/>
    <w:pPr>
      <w:widowControl w:val="0"/>
      <w:suppressAutoHyphens/>
      <w:spacing w:line="240" w:lineRule="auto"/>
    </w:pPr>
    <w:rPr>
      <w:rFonts w:ascii="Cambria" w:eastAsia="Cambria" w:hAnsi="Cambria" w:cs="Cambria"/>
      <w:sz w:val="24"/>
      <w:szCs w:val="24"/>
      <w:lang w:eastAsia="ar-SA"/>
    </w:rPr>
  </w:style>
  <w:style w:type="paragraph" w:styleId="Heading1">
    <w:name w:val="heading 1"/>
    <w:basedOn w:val="ACEC2010-Heading1"/>
    <w:next w:val="Normal"/>
    <w:link w:val="Heading1Char"/>
    <w:qFormat/>
    <w:rsid w:val="00364FD7"/>
    <w:pPr>
      <w:numPr>
        <w:numId w:val="1"/>
      </w:numPr>
      <w:outlineLvl w:val="0"/>
    </w:pPr>
  </w:style>
  <w:style w:type="paragraph" w:styleId="Heading2">
    <w:name w:val="heading 2"/>
    <w:basedOn w:val="ACEC2010-Heading2"/>
    <w:next w:val="Normal"/>
    <w:link w:val="Heading2Char"/>
    <w:uiPriority w:val="9"/>
    <w:qFormat/>
    <w:rsid w:val="00364FD7"/>
    <w:pPr>
      <w:numPr>
        <w:ilvl w:val="1"/>
        <w:numId w:val="1"/>
      </w:numPr>
      <w:outlineLvl w:val="1"/>
    </w:pPr>
    <w:rPr>
      <w:rFonts w:cs="Times New Roman"/>
    </w:rPr>
  </w:style>
  <w:style w:type="paragraph" w:styleId="Heading3">
    <w:name w:val="heading 3"/>
    <w:basedOn w:val="Normal"/>
    <w:next w:val="Normal"/>
    <w:link w:val="Heading3Char"/>
    <w:uiPriority w:val="9"/>
    <w:unhideWhenUsed/>
    <w:qFormat/>
    <w:rsid w:val="00364FD7"/>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FD7"/>
    <w:rPr>
      <w:rFonts w:ascii="Arial" w:eastAsia="Cambria" w:hAnsi="Arial" w:cs="ComicSansMS"/>
      <w:b/>
      <w:color w:val="000000"/>
      <w:sz w:val="24"/>
      <w:szCs w:val="24"/>
      <w:lang w:val="en-US" w:eastAsia="ar-SA"/>
    </w:rPr>
  </w:style>
  <w:style w:type="character" w:customStyle="1" w:styleId="Heading2Char">
    <w:name w:val="Heading 2 Char"/>
    <w:link w:val="Heading2"/>
    <w:uiPriority w:val="9"/>
    <w:rsid w:val="00364FD7"/>
    <w:rPr>
      <w:rFonts w:ascii="Arial" w:eastAsia="Cambria" w:hAnsi="Arial" w:cs="Times New Roman"/>
      <w:color w:val="000000"/>
      <w:sz w:val="24"/>
      <w:szCs w:val="24"/>
      <w:lang w:val="en-US" w:eastAsia="ar-SA"/>
    </w:rPr>
  </w:style>
  <w:style w:type="character" w:customStyle="1" w:styleId="Heading3Char">
    <w:name w:val="Heading 3 Char"/>
    <w:link w:val="Heading3"/>
    <w:uiPriority w:val="9"/>
    <w:rsid w:val="00364FD7"/>
    <w:rPr>
      <w:rFonts w:ascii="Cambria" w:eastAsia="Times New Roman" w:hAnsi="Cambria" w:cs="Times New Roman"/>
      <w:b/>
      <w:bCs/>
      <w:sz w:val="26"/>
      <w:szCs w:val="26"/>
      <w:lang w:eastAsia="ar-SA"/>
    </w:rPr>
  </w:style>
  <w:style w:type="character" w:customStyle="1" w:styleId="WW8Num1z0">
    <w:name w:val="WW8Num1z0"/>
    <w:rsid w:val="00364FD7"/>
    <w:rPr>
      <w:rFonts w:ascii="Symbol" w:hAnsi="Symbol"/>
    </w:rPr>
  </w:style>
  <w:style w:type="character" w:customStyle="1" w:styleId="Absatz-Standardschriftart">
    <w:name w:val="Absatz-Standardschriftart"/>
    <w:rsid w:val="00364FD7"/>
  </w:style>
  <w:style w:type="character" w:customStyle="1" w:styleId="WW8Num1z1">
    <w:name w:val="WW8Num1z1"/>
    <w:rsid w:val="00364FD7"/>
    <w:rPr>
      <w:rFonts w:ascii="Courier New" w:hAnsi="Courier New" w:cs="Bernard MT Condensed"/>
    </w:rPr>
  </w:style>
  <w:style w:type="character" w:customStyle="1" w:styleId="WW8Num1z2">
    <w:name w:val="WW8Num1z2"/>
    <w:rsid w:val="00364FD7"/>
    <w:rPr>
      <w:rFonts w:ascii="Wingdings" w:hAnsi="Wingdings"/>
    </w:rPr>
  </w:style>
  <w:style w:type="character" w:customStyle="1" w:styleId="WW8Num2z0">
    <w:name w:val="WW8Num2z0"/>
    <w:rsid w:val="00364FD7"/>
    <w:rPr>
      <w:rFonts w:ascii="Symbol" w:hAnsi="Symbol"/>
    </w:rPr>
  </w:style>
  <w:style w:type="character" w:customStyle="1" w:styleId="WW8Num2z1">
    <w:name w:val="WW8Num2z1"/>
    <w:rsid w:val="00364FD7"/>
    <w:rPr>
      <w:rFonts w:ascii="Courier New" w:hAnsi="Courier New" w:cs="Bernard MT Condensed"/>
    </w:rPr>
  </w:style>
  <w:style w:type="character" w:customStyle="1" w:styleId="WW8Num2z2">
    <w:name w:val="WW8Num2z2"/>
    <w:rsid w:val="00364FD7"/>
    <w:rPr>
      <w:rFonts w:ascii="Wingdings" w:hAnsi="Wingdings"/>
    </w:rPr>
  </w:style>
  <w:style w:type="character" w:customStyle="1" w:styleId="ACEC2010-TextChar">
    <w:name w:val="ACEC2010-Text Char"/>
    <w:rsid w:val="00364FD7"/>
    <w:rPr>
      <w:rFonts w:ascii="Times New Roman" w:hAnsi="Times New Roman" w:cs="ComicSansMS"/>
      <w:color w:val="000000"/>
      <w:sz w:val="22"/>
      <w:szCs w:val="24"/>
      <w:lang w:val="en-US"/>
    </w:rPr>
  </w:style>
  <w:style w:type="character" w:customStyle="1" w:styleId="ACEC2010-TableTextChar">
    <w:name w:val="ACEC2010-TableText Char"/>
    <w:basedOn w:val="ACEC2010-TextChar"/>
    <w:rsid w:val="00364FD7"/>
    <w:rPr>
      <w:rFonts w:ascii="Times New Roman" w:hAnsi="Times New Roman" w:cs="ComicSansMS"/>
      <w:color w:val="000000"/>
      <w:sz w:val="22"/>
      <w:szCs w:val="24"/>
      <w:lang w:val="en-US"/>
    </w:rPr>
  </w:style>
  <w:style w:type="character" w:customStyle="1" w:styleId="ACEC2010-BulletChar">
    <w:name w:val="ACEC2010-Bullet Char"/>
    <w:basedOn w:val="ACEC2010-TextChar"/>
    <w:rsid w:val="00364FD7"/>
    <w:rPr>
      <w:rFonts w:ascii="Times New Roman" w:hAnsi="Times New Roman" w:cs="ComicSansMS"/>
      <w:color w:val="000000"/>
      <w:sz w:val="22"/>
      <w:szCs w:val="24"/>
      <w:lang w:val="en-US"/>
    </w:rPr>
  </w:style>
  <w:style w:type="character" w:customStyle="1" w:styleId="HeaderChar">
    <w:name w:val="Header Char"/>
    <w:rsid w:val="00364FD7"/>
    <w:rPr>
      <w:sz w:val="24"/>
      <w:szCs w:val="24"/>
    </w:rPr>
  </w:style>
  <w:style w:type="character" w:customStyle="1" w:styleId="FooterChar">
    <w:name w:val="Footer Char"/>
    <w:rsid w:val="00364FD7"/>
    <w:rPr>
      <w:sz w:val="24"/>
      <w:szCs w:val="24"/>
    </w:rPr>
  </w:style>
  <w:style w:type="paragraph" w:customStyle="1" w:styleId="Heading">
    <w:name w:val="Heading"/>
    <w:basedOn w:val="Normal"/>
    <w:next w:val="BodyText"/>
    <w:rsid w:val="00364FD7"/>
    <w:pPr>
      <w:keepNext/>
      <w:spacing w:before="240" w:after="120"/>
    </w:pPr>
    <w:rPr>
      <w:rFonts w:ascii="Arial" w:eastAsia="DejaVu Sans" w:hAnsi="Arial" w:cs="Tahoma"/>
      <w:sz w:val="28"/>
      <w:szCs w:val="28"/>
    </w:rPr>
  </w:style>
  <w:style w:type="paragraph" w:styleId="BodyText">
    <w:name w:val="Body Text"/>
    <w:basedOn w:val="Normal"/>
    <w:link w:val="BodyTextChar"/>
    <w:rsid w:val="00364FD7"/>
    <w:pPr>
      <w:spacing w:after="120"/>
    </w:pPr>
  </w:style>
  <w:style w:type="character" w:customStyle="1" w:styleId="BodyTextChar">
    <w:name w:val="Body Text Char"/>
    <w:basedOn w:val="DefaultParagraphFont"/>
    <w:link w:val="BodyText"/>
    <w:rsid w:val="00364FD7"/>
    <w:rPr>
      <w:rFonts w:ascii="Cambria" w:eastAsia="Cambria" w:hAnsi="Cambria" w:cs="Cambria"/>
      <w:sz w:val="24"/>
      <w:szCs w:val="24"/>
      <w:lang w:eastAsia="ar-SA"/>
    </w:rPr>
  </w:style>
  <w:style w:type="paragraph" w:styleId="List">
    <w:name w:val="List"/>
    <w:basedOn w:val="BodyText"/>
    <w:rsid w:val="00364FD7"/>
    <w:rPr>
      <w:rFonts w:cs="Tahoma"/>
    </w:rPr>
  </w:style>
  <w:style w:type="paragraph" w:styleId="Caption">
    <w:name w:val="caption"/>
    <w:basedOn w:val="Normal"/>
    <w:uiPriority w:val="99"/>
    <w:qFormat/>
    <w:rsid w:val="00364FD7"/>
    <w:pPr>
      <w:suppressLineNumbers/>
      <w:spacing w:before="120" w:after="120"/>
    </w:pPr>
    <w:rPr>
      <w:rFonts w:cs="Tahoma"/>
      <w:i/>
      <w:iCs/>
    </w:rPr>
  </w:style>
  <w:style w:type="paragraph" w:customStyle="1" w:styleId="Index">
    <w:name w:val="Index"/>
    <w:basedOn w:val="Normal"/>
    <w:rsid w:val="00364FD7"/>
    <w:pPr>
      <w:suppressLineNumbers/>
    </w:pPr>
    <w:rPr>
      <w:rFonts w:cs="Tahoma"/>
    </w:rPr>
  </w:style>
  <w:style w:type="paragraph" w:customStyle="1" w:styleId="ACEC2010-Text">
    <w:name w:val="ACEC2010-Text"/>
    <w:basedOn w:val="Normal"/>
    <w:rsid w:val="00364FD7"/>
    <w:pPr>
      <w:autoSpaceDE w:val="0"/>
      <w:spacing w:after="0"/>
      <w:jc w:val="both"/>
    </w:pPr>
    <w:rPr>
      <w:rFonts w:ascii="Times New Roman" w:hAnsi="Times New Roman" w:cs="ComicSansMS"/>
      <w:color w:val="000000"/>
      <w:sz w:val="22"/>
      <w:lang w:val="en-US"/>
    </w:rPr>
  </w:style>
  <w:style w:type="paragraph" w:customStyle="1" w:styleId="ACEC2010-Heading1">
    <w:name w:val="ACEC2010-Heading1"/>
    <w:basedOn w:val="ACEC2010-Text"/>
    <w:next w:val="ACEC2010-Text"/>
    <w:rsid w:val="00364FD7"/>
    <w:pPr>
      <w:spacing w:before="360" w:after="240"/>
    </w:pPr>
    <w:rPr>
      <w:rFonts w:ascii="Arial" w:hAnsi="Arial"/>
      <w:b/>
      <w:sz w:val="24"/>
    </w:rPr>
  </w:style>
  <w:style w:type="paragraph" w:customStyle="1" w:styleId="ACEC2010-Heading2">
    <w:name w:val="ACEC2010-Heading2"/>
    <w:basedOn w:val="ACEC2010-Text"/>
    <w:next w:val="ACEC2010-Text"/>
    <w:rsid w:val="00364FD7"/>
    <w:pPr>
      <w:spacing w:before="240" w:after="120"/>
    </w:pPr>
    <w:rPr>
      <w:rFonts w:ascii="Arial" w:hAnsi="Arial"/>
      <w:sz w:val="24"/>
    </w:rPr>
  </w:style>
  <w:style w:type="paragraph" w:customStyle="1" w:styleId="ACEC2010-AbstractText">
    <w:name w:val="ACEC2010-Abstract Text"/>
    <w:basedOn w:val="ACEC2010-Text"/>
    <w:next w:val="ACEC2010-Text"/>
    <w:rsid w:val="00364FD7"/>
    <w:pPr>
      <w:spacing w:before="120" w:after="120"/>
      <w:ind w:left="851" w:right="851"/>
    </w:pPr>
    <w:rPr>
      <w:i/>
      <w:sz w:val="20"/>
    </w:rPr>
  </w:style>
  <w:style w:type="paragraph" w:customStyle="1" w:styleId="ACEC2010-Quote">
    <w:name w:val="ACEC2010-Quote"/>
    <w:basedOn w:val="ACEC2010-AbstractText"/>
    <w:next w:val="ACEC2010-Text"/>
    <w:rsid w:val="00364FD7"/>
  </w:style>
  <w:style w:type="paragraph" w:customStyle="1" w:styleId="Quote1">
    <w:name w:val="Quote1"/>
    <w:basedOn w:val="ACEC2010-Quote"/>
    <w:rsid w:val="00364FD7"/>
  </w:style>
  <w:style w:type="paragraph" w:customStyle="1" w:styleId="ACEC2010-Reference">
    <w:name w:val="ACEC2010-Reference"/>
    <w:basedOn w:val="ACEC2010-Text"/>
    <w:rsid w:val="00364FD7"/>
    <w:pPr>
      <w:ind w:left="289" w:hanging="289"/>
    </w:pPr>
    <w:rPr>
      <w:szCs w:val="20"/>
    </w:rPr>
  </w:style>
  <w:style w:type="paragraph" w:styleId="Title">
    <w:name w:val="Title"/>
    <w:aliases w:val="Block quote"/>
    <w:basedOn w:val="Normal"/>
    <w:next w:val="Subtitle"/>
    <w:link w:val="TitleChar"/>
    <w:uiPriority w:val="10"/>
    <w:qFormat/>
    <w:rsid w:val="00364FD7"/>
    <w:pPr>
      <w:autoSpaceDE w:val="0"/>
      <w:ind w:left="680" w:right="680"/>
    </w:pPr>
    <w:rPr>
      <w:rFonts w:ascii="Times New Roman" w:hAnsi="Times New Roman" w:cs="Times New Roman"/>
      <w:sz w:val="22"/>
      <w:szCs w:val="22"/>
    </w:rPr>
  </w:style>
  <w:style w:type="character" w:customStyle="1" w:styleId="TitleChar">
    <w:name w:val="Title Char"/>
    <w:aliases w:val="Block quote Char"/>
    <w:basedOn w:val="DefaultParagraphFont"/>
    <w:link w:val="Title"/>
    <w:uiPriority w:val="10"/>
    <w:rsid w:val="00364FD7"/>
    <w:rPr>
      <w:rFonts w:ascii="Times New Roman" w:eastAsia="Cambria" w:hAnsi="Times New Roman" w:cs="Times New Roman"/>
      <w:lang w:eastAsia="ar-SA"/>
    </w:rPr>
  </w:style>
  <w:style w:type="paragraph" w:styleId="Subtitle">
    <w:name w:val="Subtitle"/>
    <w:basedOn w:val="Heading"/>
    <w:next w:val="BodyText"/>
    <w:link w:val="SubtitleChar"/>
    <w:qFormat/>
    <w:rsid w:val="00364FD7"/>
    <w:pPr>
      <w:jc w:val="center"/>
    </w:pPr>
    <w:rPr>
      <w:i/>
      <w:iCs/>
    </w:rPr>
  </w:style>
  <w:style w:type="character" w:customStyle="1" w:styleId="SubtitleChar">
    <w:name w:val="Subtitle Char"/>
    <w:basedOn w:val="DefaultParagraphFont"/>
    <w:link w:val="Subtitle"/>
    <w:rsid w:val="00364FD7"/>
    <w:rPr>
      <w:rFonts w:ascii="Arial" w:eastAsia="DejaVu Sans" w:hAnsi="Arial" w:cs="Tahoma"/>
      <w:i/>
      <w:iCs/>
      <w:sz w:val="28"/>
      <w:szCs w:val="28"/>
      <w:lang w:eastAsia="ar-SA"/>
    </w:rPr>
  </w:style>
  <w:style w:type="paragraph" w:customStyle="1" w:styleId="ACEC2010-Affiliation">
    <w:name w:val="ACEC2010-Affiliation"/>
    <w:basedOn w:val="Normal"/>
    <w:rsid w:val="00364FD7"/>
    <w:pPr>
      <w:autoSpaceDE w:val="0"/>
      <w:spacing w:after="240"/>
      <w:jc w:val="center"/>
    </w:pPr>
    <w:rPr>
      <w:rFonts w:ascii="Arial" w:hAnsi="Arial" w:cs="ComicSansMS"/>
      <w:i/>
      <w:color w:val="000000"/>
      <w:sz w:val="20"/>
      <w:lang w:val="en-US"/>
    </w:rPr>
  </w:style>
  <w:style w:type="paragraph" w:customStyle="1" w:styleId="ACEC2010-Author">
    <w:name w:val="ACEC2010-Author"/>
    <w:basedOn w:val="Normal"/>
    <w:rsid w:val="00364FD7"/>
    <w:pPr>
      <w:autoSpaceDE w:val="0"/>
      <w:spacing w:after="0"/>
      <w:jc w:val="center"/>
    </w:pPr>
    <w:rPr>
      <w:rFonts w:ascii="Arial" w:hAnsi="Arial" w:cs="ComicSansMS"/>
      <w:color w:val="000000"/>
      <w:sz w:val="20"/>
      <w:lang w:val="en-US"/>
    </w:rPr>
  </w:style>
  <w:style w:type="paragraph" w:customStyle="1" w:styleId="ACEC2010-Title">
    <w:name w:val="ACEC2010-Title"/>
    <w:basedOn w:val="Normal"/>
    <w:rsid w:val="00364FD7"/>
    <w:pPr>
      <w:autoSpaceDE w:val="0"/>
      <w:spacing w:after="360"/>
      <w:jc w:val="center"/>
    </w:pPr>
    <w:rPr>
      <w:rFonts w:ascii="Arial" w:hAnsi="Arial" w:cs="ComicSansMS"/>
      <w:b/>
      <w:caps/>
      <w:color w:val="000000"/>
      <w:sz w:val="28"/>
      <w:lang w:val="en-US"/>
    </w:rPr>
  </w:style>
  <w:style w:type="paragraph" w:customStyle="1" w:styleId="ACAC2010-AbstractHeading">
    <w:name w:val="ACAC2010-AbstractHeading"/>
    <w:basedOn w:val="ACEC2010-Text"/>
    <w:next w:val="ACEC2010-Text"/>
    <w:rsid w:val="00364FD7"/>
    <w:pPr>
      <w:spacing w:after="240"/>
    </w:pPr>
    <w:rPr>
      <w:rFonts w:ascii="Arial" w:hAnsi="Arial"/>
    </w:rPr>
  </w:style>
  <w:style w:type="paragraph" w:customStyle="1" w:styleId="ACEC2010-Heading3">
    <w:name w:val="ACEC2010-Heading3"/>
    <w:basedOn w:val="ACEC2010-Text"/>
    <w:next w:val="ACEC2010-Text"/>
    <w:rsid w:val="00364FD7"/>
    <w:pPr>
      <w:spacing w:before="240" w:after="120"/>
    </w:pPr>
    <w:rPr>
      <w:rFonts w:ascii="Arial" w:hAnsi="Arial"/>
      <w:b/>
    </w:rPr>
  </w:style>
  <w:style w:type="paragraph" w:customStyle="1" w:styleId="ACEC2010-TableHeading">
    <w:name w:val="ACEC2010-TableHeading"/>
    <w:basedOn w:val="ACEC2010-Text"/>
    <w:next w:val="ACEC2010-TableHeading2-Title"/>
    <w:rsid w:val="00364FD7"/>
    <w:pPr>
      <w:spacing w:before="240"/>
      <w:jc w:val="left"/>
    </w:pPr>
    <w:rPr>
      <w:rFonts w:ascii="Arial" w:hAnsi="Arial"/>
    </w:rPr>
  </w:style>
  <w:style w:type="paragraph" w:customStyle="1" w:styleId="ACEC2010-FigureTitle">
    <w:name w:val="ACEC2010-FigureTitle"/>
    <w:basedOn w:val="ACEC2010-Text"/>
    <w:next w:val="ACEC2010-Text"/>
    <w:rsid w:val="00364FD7"/>
    <w:pPr>
      <w:spacing w:before="120" w:after="240"/>
      <w:jc w:val="center"/>
    </w:pPr>
    <w:rPr>
      <w:rFonts w:ascii="Arial" w:hAnsi="Arial"/>
      <w:i/>
    </w:rPr>
  </w:style>
  <w:style w:type="paragraph" w:customStyle="1" w:styleId="ACEC2010-TableHeading2-Title">
    <w:name w:val="ACEC2010-TableHeading2-Title"/>
    <w:basedOn w:val="ACEC2010-TableHeading"/>
    <w:next w:val="ACEC2010-Text"/>
    <w:rsid w:val="00364FD7"/>
    <w:pPr>
      <w:spacing w:before="0" w:after="120"/>
    </w:pPr>
    <w:rPr>
      <w:i/>
    </w:rPr>
  </w:style>
  <w:style w:type="paragraph" w:customStyle="1" w:styleId="ACEC2010-TableText">
    <w:name w:val="ACEC2010-TableText"/>
    <w:basedOn w:val="ACEC2010-Text"/>
    <w:rsid w:val="00364FD7"/>
    <w:rPr>
      <w:sz w:val="20"/>
      <w:szCs w:val="20"/>
    </w:rPr>
  </w:style>
  <w:style w:type="paragraph" w:customStyle="1" w:styleId="ACEC2010-instructions">
    <w:name w:val="ACEC2010-instructions"/>
    <w:basedOn w:val="Normal"/>
    <w:rsid w:val="00364FD7"/>
    <w:pPr>
      <w:jc w:val="center"/>
    </w:pPr>
    <w:rPr>
      <w:rFonts w:ascii="Algerian" w:hAnsi="Algerian"/>
      <w:color w:val="C00000"/>
    </w:rPr>
  </w:style>
  <w:style w:type="paragraph" w:customStyle="1" w:styleId="ACEC2010-Bullet">
    <w:name w:val="ACEC2010-Bullet"/>
    <w:basedOn w:val="ACEC2010-Text"/>
    <w:next w:val="ACEC2010-Text"/>
    <w:rsid w:val="00364FD7"/>
    <w:pPr>
      <w:numPr>
        <w:numId w:val="2"/>
      </w:numPr>
      <w:ind w:left="0" w:firstLine="0"/>
    </w:pPr>
  </w:style>
  <w:style w:type="paragraph" w:styleId="Header">
    <w:name w:val="header"/>
    <w:basedOn w:val="Normal"/>
    <w:link w:val="HeaderChar1"/>
    <w:rsid w:val="00364FD7"/>
    <w:pPr>
      <w:tabs>
        <w:tab w:val="center" w:pos="4320"/>
        <w:tab w:val="right" w:pos="8640"/>
      </w:tabs>
    </w:pPr>
  </w:style>
  <w:style w:type="character" w:customStyle="1" w:styleId="HeaderChar1">
    <w:name w:val="Header Char1"/>
    <w:basedOn w:val="DefaultParagraphFont"/>
    <w:link w:val="Header"/>
    <w:rsid w:val="00364FD7"/>
    <w:rPr>
      <w:rFonts w:ascii="Cambria" w:eastAsia="Cambria" w:hAnsi="Cambria" w:cs="Cambria"/>
      <w:sz w:val="24"/>
      <w:szCs w:val="24"/>
      <w:lang w:eastAsia="ar-SA"/>
    </w:rPr>
  </w:style>
  <w:style w:type="paragraph" w:styleId="Footer">
    <w:name w:val="footer"/>
    <w:basedOn w:val="Normal"/>
    <w:link w:val="FooterChar1"/>
    <w:rsid w:val="00364FD7"/>
    <w:pPr>
      <w:tabs>
        <w:tab w:val="center" w:pos="4320"/>
        <w:tab w:val="right" w:pos="8640"/>
      </w:tabs>
    </w:pPr>
  </w:style>
  <w:style w:type="character" w:customStyle="1" w:styleId="FooterChar1">
    <w:name w:val="Footer Char1"/>
    <w:basedOn w:val="DefaultParagraphFont"/>
    <w:link w:val="Footer"/>
    <w:rsid w:val="00364FD7"/>
    <w:rPr>
      <w:rFonts w:ascii="Cambria" w:eastAsia="Cambria" w:hAnsi="Cambria" w:cs="Cambria"/>
      <w:sz w:val="24"/>
      <w:szCs w:val="24"/>
      <w:lang w:eastAsia="ar-SA"/>
    </w:rPr>
  </w:style>
  <w:style w:type="paragraph" w:styleId="BalloonText">
    <w:name w:val="Balloon Text"/>
    <w:basedOn w:val="Normal"/>
    <w:link w:val="BalloonTextChar"/>
    <w:uiPriority w:val="99"/>
    <w:semiHidden/>
    <w:unhideWhenUsed/>
    <w:rsid w:val="00364FD7"/>
    <w:pPr>
      <w:widowControl/>
      <w:suppressAutoHyphens w:val="0"/>
      <w:spacing w:after="0"/>
    </w:pPr>
    <w:rPr>
      <w:rFonts w:ascii="Tahoma" w:eastAsia="Calibri" w:hAnsi="Tahoma" w:cs="Times New Roman"/>
      <w:sz w:val="16"/>
      <w:szCs w:val="16"/>
      <w:lang w:eastAsia="en-US"/>
    </w:rPr>
  </w:style>
  <w:style w:type="character" w:customStyle="1" w:styleId="BalloonTextChar">
    <w:name w:val="Balloon Text Char"/>
    <w:link w:val="BalloonText"/>
    <w:uiPriority w:val="99"/>
    <w:semiHidden/>
    <w:rsid w:val="00364FD7"/>
    <w:rPr>
      <w:rFonts w:ascii="Tahoma" w:eastAsia="Calibri" w:hAnsi="Tahoma" w:cs="Times New Roman"/>
      <w:sz w:val="16"/>
      <w:szCs w:val="16"/>
    </w:rPr>
  </w:style>
  <w:style w:type="paragraph" w:styleId="ListParagraph">
    <w:name w:val="List Paragraph"/>
    <w:basedOn w:val="Normal"/>
    <w:uiPriority w:val="34"/>
    <w:qFormat/>
    <w:rsid w:val="00364FD7"/>
    <w:pPr>
      <w:widowControl/>
      <w:suppressAutoHyphens w:val="0"/>
      <w:spacing w:line="480" w:lineRule="auto"/>
      <w:ind w:left="720"/>
      <w:contextualSpacing/>
    </w:pPr>
    <w:rPr>
      <w:rFonts w:ascii="Times New Roman" w:eastAsia="Calibri" w:hAnsi="Times New Roman" w:cs="Times New Roman"/>
      <w:szCs w:val="22"/>
      <w:lang w:eastAsia="en-US"/>
    </w:rPr>
  </w:style>
  <w:style w:type="table" w:styleId="TableGrid">
    <w:name w:val="Table Grid"/>
    <w:basedOn w:val="TableNormal"/>
    <w:uiPriority w:val="39"/>
    <w:rsid w:val="00364F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4FD7"/>
    <w:rPr>
      <w:color w:val="0000FF"/>
      <w:u w:val="single"/>
    </w:rPr>
  </w:style>
  <w:style w:type="character" w:styleId="CommentReference">
    <w:name w:val="annotation reference"/>
    <w:uiPriority w:val="99"/>
    <w:semiHidden/>
    <w:unhideWhenUsed/>
    <w:rsid w:val="00364FD7"/>
    <w:rPr>
      <w:sz w:val="16"/>
      <w:szCs w:val="16"/>
    </w:rPr>
  </w:style>
  <w:style w:type="paragraph" w:styleId="CommentText">
    <w:name w:val="annotation text"/>
    <w:basedOn w:val="Normal"/>
    <w:link w:val="CommentTextChar"/>
    <w:uiPriority w:val="99"/>
    <w:unhideWhenUsed/>
    <w:rsid w:val="00C314C4"/>
    <w:rPr>
      <w:rFonts w:cs="Times New Roman"/>
      <w:sz w:val="20"/>
      <w:szCs w:val="20"/>
    </w:rPr>
  </w:style>
  <w:style w:type="character" w:customStyle="1" w:styleId="CommentTextChar">
    <w:name w:val="Comment Text Char"/>
    <w:link w:val="CommentText"/>
    <w:uiPriority w:val="99"/>
    <w:rsid w:val="00364FD7"/>
    <w:rPr>
      <w:rFonts w:ascii="Cambria" w:eastAsia="Cambria" w:hAnsi="Cambria"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64FD7"/>
    <w:rPr>
      <w:b/>
      <w:bCs/>
    </w:rPr>
  </w:style>
  <w:style w:type="character" w:customStyle="1" w:styleId="CommentSubjectChar">
    <w:name w:val="Comment Subject Char"/>
    <w:link w:val="CommentSubject"/>
    <w:uiPriority w:val="99"/>
    <w:semiHidden/>
    <w:rsid w:val="00364FD7"/>
    <w:rPr>
      <w:rFonts w:ascii="Cambria" w:eastAsia="Cambria" w:hAnsi="Cambria" w:cs="Times New Roman"/>
      <w:b/>
      <w:bCs/>
      <w:sz w:val="20"/>
      <w:szCs w:val="20"/>
      <w:lang w:eastAsia="ar-SA"/>
    </w:rPr>
  </w:style>
  <w:style w:type="character" w:styleId="FollowedHyperlink">
    <w:name w:val="FollowedHyperlink"/>
    <w:uiPriority w:val="99"/>
    <w:semiHidden/>
    <w:unhideWhenUsed/>
    <w:rsid w:val="00364FD7"/>
    <w:rPr>
      <w:color w:val="800080"/>
      <w:u w:val="single"/>
    </w:rPr>
  </w:style>
  <w:style w:type="paragraph" w:styleId="HTMLPreformatted">
    <w:name w:val="HTML Preformatted"/>
    <w:basedOn w:val="Normal"/>
    <w:link w:val="HTMLPreformattedChar"/>
    <w:uiPriority w:val="99"/>
    <w:unhideWhenUsed/>
    <w:rsid w:val="00364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364FD7"/>
    <w:rPr>
      <w:rFonts w:ascii="Courier New" w:eastAsia="Times New Roman" w:hAnsi="Courier New" w:cs="Times New Roman"/>
      <w:sz w:val="20"/>
      <w:szCs w:val="20"/>
      <w:lang w:eastAsia="ar-SA"/>
    </w:rPr>
  </w:style>
  <w:style w:type="paragraph" w:styleId="TOC1">
    <w:name w:val="toc 1"/>
    <w:basedOn w:val="Normal"/>
    <w:next w:val="Normal"/>
    <w:autoRedefine/>
    <w:uiPriority w:val="39"/>
    <w:unhideWhenUsed/>
    <w:qFormat/>
    <w:rsid w:val="00364FD7"/>
    <w:pPr>
      <w:widowControl/>
      <w:suppressAutoHyphens w:val="0"/>
      <w:spacing w:after="100" w:line="480" w:lineRule="auto"/>
    </w:pPr>
    <w:rPr>
      <w:rFonts w:ascii="Times New Roman" w:eastAsia="Calibri" w:hAnsi="Times New Roman" w:cs="Times New Roman"/>
      <w:szCs w:val="22"/>
      <w:lang w:eastAsia="en-US"/>
    </w:rPr>
  </w:style>
  <w:style w:type="table" w:customStyle="1" w:styleId="TableGrid1">
    <w:name w:val="Table Grid1"/>
    <w:basedOn w:val="TableNormal"/>
    <w:next w:val="TableGrid"/>
    <w:uiPriority w:val="39"/>
    <w:rsid w:val="0083111E"/>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D7"/>
    <w:pPr>
      <w:widowControl w:val="0"/>
      <w:suppressAutoHyphens/>
      <w:spacing w:line="240" w:lineRule="auto"/>
    </w:pPr>
    <w:rPr>
      <w:rFonts w:ascii="Cambria" w:eastAsia="Cambria" w:hAnsi="Cambria" w:cs="Cambria"/>
      <w:sz w:val="24"/>
      <w:szCs w:val="24"/>
      <w:lang w:eastAsia="ar-SA"/>
    </w:rPr>
  </w:style>
  <w:style w:type="paragraph" w:styleId="Heading1">
    <w:name w:val="heading 1"/>
    <w:basedOn w:val="ACEC2010-Heading1"/>
    <w:next w:val="Normal"/>
    <w:link w:val="Heading1Char"/>
    <w:qFormat/>
    <w:rsid w:val="00364FD7"/>
    <w:pPr>
      <w:numPr>
        <w:numId w:val="1"/>
      </w:numPr>
      <w:outlineLvl w:val="0"/>
    </w:pPr>
  </w:style>
  <w:style w:type="paragraph" w:styleId="Heading2">
    <w:name w:val="heading 2"/>
    <w:basedOn w:val="ACEC2010-Heading2"/>
    <w:next w:val="Normal"/>
    <w:link w:val="Heading2Char"/>
    <w:uiPriority w:val="9"/>
    <w:qFormat/>
    <w:rsid w:val="00364FD7"/>
    <w:pPr>
      <w:numPr>
        <w:ilvl w:val="1"/>
        <w:numId w:val="1"/>
      </w:numPr>
      <w:outlineLvl w:val="1"/>
    </w:pPr>
    <w:rPr>
      <w:rFonts w:cs="Times New Roman"/>
    </w:rPr>
  </w:style>
  <w:style w:type="paragraph" w:styleId="Heading3">
    <w:name w:val="heading 3"/>
    <w:basedOn w:val="Normal"/>
    <w:next w:val="Normal"/>
    <w:link w:val="Heading3Char"/>
    <w:uiPriority w:val="9"/>
    <w:unhideWhenUsed/>
    <w:qFormat/>
    <w:rsid w:val="00364FD7"/>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FD7"/>
    <w:rPr>
      <w:rFonts w:ascii="Arial" w:eastAsia="Cambria" w:hAnsi="Arial" w:cs="ComicSansMS"/>
      <w:b/>
      <w:color w:val="000000"/>
      <w:sz w:val="24"/>
      <w:szCs w:val="24"/>
      <w:lang w:val="en-US" w:eastAsia="ar-SA"/>
    </w:rPr>
  </w:style>
  <w:style w:type="character" w:customStyle="1" w:styleId="Heading2Char">
    <w:name w:val="Heading 2 Char"/>
    <w:link w:val="Heading2"/>
    <w:uiPriority w:val="9"/>
    <w:rsid w:val="00364FD7"/>
    <w:rPr>
      <w:rFonts w:ascii="Arial" w:eastAsia="Cambria" w:hAnsi="Arial" w:cs="Times New Roman"/>
      <w:color w:val="000000"/>
      <w:sz w:val="24"/>
      <w:szCs w:val="24"/>
      <w:lang w:val="en-US" w:eastAsia="ar-SA"/>
    </w:rPr>
  </w:style>
  <w:style w:type="character" w:customStyle="1" w:styleId="Heading3Char">
    <w:name w:val="Heading 3 Char"/>
    <w:link w:val="Heading3"/>
    <w:uiPriority w:val="9"/>
    <w:rsid w:val="00364FD7"/>
    <w:rPr>
      <w:rFonts w:ascii="Cambria" w:eastAsia="Times New Roman" w:hAnsi="Cambria" w:cs="Times New Roman"/>
      <w:b/>
      <w:bCs/>
      <w:sz w:val="26"/>
      <w:szCs w:val="26"/>
      <w:lang w:eastAsia="ar-SA"/>
    </w:rPr>
  </w:style>
  <w:style w:type="character" w:customStyle="1" w:styleId="WW8Num1z0">
    <w:name w:val="WW8Num1z0"/>
    <w:rsid w:val="00364FD7"/>
    <w:rPr>
      <w:rFonts w:ascii="Symbol" w:hAnsi="Symbol"/>
    </w:rPr>
  </w:style>
  <w:style w:type="character" w:customStyle="1" w:styleId="Absatz-Standardschriftart">
    <w:name w:val="Absatz-Standardschriftart"/>
    <w:rsid w:val="00364FD7"/>
  </w:style>
  <w:style w:type="character" w:customStyle="1" w:styleId="WW8Num1z1">
    <w:name w:val="WW8Num1z1"/>
    <w:rsid w:val="00364FD7"/>
    <w:rPr>
      <w:rFonts w:ascii="Courier New" w:hAnsi="Courier New" w:cs="Bernard MT Condensed"/>
    </w:rPr>
  </w:style>
  <w:style w:type="character" w:customStyle="1" w:styleId="WW8Num1z2">
    <w:name w:val="WW8Num1z2"/>
    <w:rsid w:val="00364FD7"/>
    <w:rPr>
      <w:rFonts w:ascii="Wingdings" w:hAnsi="Wingdings"/>
    </w:rPr>
  </w:style>
  <w:style w:type="character" w:customStyle="1" w:styleId="WW8Num2z0">
    <w:name w:val="WW8Num2z0"/>
    <w:rsid w:val="00364FD7"/>
    <w:rPr>
      <w:rFonts w:ascii="Symbol" w:hAnsi="Symbol"/>
    </w:rPr>
  </w:style>
  <w:style w:type="character" w:customStyle="1" w:styleId="WW8Num2z1">
    <w:name w:val="WW8Num2z1"/>
    <w:rsid w:val="00364FD7"/>
    <w:rPr>
      <w:rFonts w:ascii="Courier New" w:hAnsi="Courier New" w:cs="Bernard MT Condensed"/>
    </w:rPr>
  </w:style>
  <w:style w:type="character" w:customStyle="1" w:styleId="WW8Num2z2">
    <w:name w:val="WW8Num2z2"/>
    <w:rsid w:val="00364FD7"/>
    <w:rPr>
      <w:rFonts w:ascii="Wingdings" w:hAnsi="Wingdings"/>
    </w:rPr>
  </w:style>
  <w:style w:type="character" w:customStyle="1" w:styleId="ACEC2010-TextChar">
    <w:name w:val="ACEC2010-Text Char"/>
    <w:rsid w:val="00364FD7"/>
    <w:rPr>
      <w:rFonts w:ascii="Times New Roman" w:hAnsi="Times New Roman" w:cs="ComicSansMS"/>
      <w:color w:val="000000"/>
      <w:sz w:val="22"/>
      <w:szCs w:val="24"/>
      <w:lang w:val="en-US"/>
    </w:rPr>
  </w:style>
  <w:style w:type="character" w:customStyle="1" w:styleId="ACEC2010-TableTextChar">
    <w:name w:val="ACEC2010-TableText Char"/>
    <w:basedOn w:val="ACEC2010-TextChar"/>
    <w:rsid w:val="00364FD7"/>
    <w:rPr>
      <w:rFonts w:ascii="Times New Roman" w:hAnsi="Times New Roman" w:cs="ComicSansMS"/>
      <w:color w:val="000000"/>
      <w:sz w:val="22"/>
      <w:szCs w:val="24"/>
      <w:lang w:val="en-US"/>
    </w:rPr>
  </w:style>
  <w:style w:type="character" w:customStyle="1" w:styleId="ACEC2010-BulletChar">
    <w:name w:val="ACEC2010-Bullet Char"/>
    <w:basedOn w:val="ACEC2010-TextChar"/>
    <w:rsid w:val="00364FD7"/>
    <w:rPr>
      <w:rFonts w:ascii="Times New Roman" w:hAnsi="Times New Roman" w:cs="ComicSansMS"/>
      <w:color w:val="000000"/>
      <w:sz w:val="22"/>
      <w:szCs w:val="24"/>
      <w:lang w:val="en-US"/>
    </w:rPr>
  </w:style>
  <w:style w:type="character" w:customStyle="1" w:styleId="HeaderChar">
    <w:name w:val="Header Char"/>
    <w:rsid w:val="00364FD7"/>
    <w:rPr>
      <w:sz w:val="24"/>
      <w:szCs w:val="24"/>
    </w:rPr>
  </w:style>
  <w:style w:type="character" w:customStyle="1" w:styleId="FooterChar">
    <w:name w:val="Footer Char"/>
    <w:rsid w:val="00364FD7"/>
    <w:rPr>
      <w:sz w:val="24"/>
      <w:szCs w:val="24"/>
    </w:rPr>
  </w:style>
  <w:style w:type="paragraph" w:customStyle="1" w:styleId="Heading">
    <w:name w:val="Heading"/>
    <w:basedOn w:val="Normal"/>
    <w:next w:val="BodyText"/>
    <w:rsid w:val="00364FD7"/>
    <w:pPr>
      <w:keepNext/>
      <w:spacing w:before="240" w:after="120"/>
    </w:pPr>
    <w:rPr>
      <w:rFonts w:ascii="Arial" w:eastAsia="DejaVu Sans" w:hAnsi="Arial" w:cs="Tahoma"/>
      <w:sz w:val="28"/>
      <w:szCs w:val="28"/>
    </w:rPr>
  </w:style>
  <w:style w:type="paragraph" w:styleId="BodyText">
    <w:name w:val="Body Text"/>
    <w:basedOn w:val="Normal"/>
    <w:link w:val="BodyTextChar"/>
    <w:rsid w:val="00364FD7"/>
    <w:pPr>
      <w:spacing w:after="120"/>
    </w:pPr>
  </w:style>
  <w:style w:type="character" w:customStyle="1" w:styleId="BodyTextChar">
    <w:name w:val="Body Text Char"/>
    <w:basedOn w:val="DefaultParagraphFont"/>
    <w:link w:val="BodyText"/>
    <w:rsid w:val="00364FD7"/>
    <w:rPr>
      <w:rFonts w:ascii="Cambria" w:eastAsia="Cambria" w:hAnsi="Cambria" w:cs="Cambria"/>
      <w:sz w:val="24"/>
      <w:szCs w:val="24"/>
      <w:lang w:eastAsia="ar-SA"/>
    </w:rPr>
  </w:style>
  <w:style w:type="paragraph" w:styleId="List">
    <w:name w:val="List"/>
    <w:basedOn w:val="BodyText"/>
    <w:rsid w:val="00364FD7"/>
    <w:rPr>
      <w:rFonts w:cs="Tahoma"/>
    </w:rPr>
  </w:style>
  <w:style w:type="paragraph" w:styleId="Caption">
    <w:name w:val="caption"/>
    <w:basedOn w:val="Normal"/>
    <w:uiPriority w:val="99"/>
    <w:qFormat/>
    <w:rsid w:val="00364FD7"/>
    <w:pPr>
      <w:suppressLineNumbers/>
      <w:spacing w:before="120" w:after="120"/>
    </w:pPr>
    <w:rPr>
      <w:rFonts w:cs="Tahoma"/>
      <w:i/>
      <w:iCs/>
    </w:rPr>
  </w:style>
  <w:style w:type="paragraph" w:customStyle="1" w:styleId="Index">
    <w:name w:val="Index"/>
    <w:basedOn w:val="Normal"/>
    <w:rsid w:val="00364FD7"/>
    <w:pPr>
      <w:suppressLineNumbers/>
    </w:pPr>
    <w:rPr>
      <w:rFonts w:cs="Tahoma"/>
    </w:rPr>
  </w:style>
  <w:style w:type="paragraph" w:customStyle="1" w:styleId="ACEC2010-Text">
    <w:name w:val="ACEC2010-Text"/>
    <w:basedOn w:val="Normal"/>
    <w:rsid w:val="00364FD7"/>
    <w:pPr>
      <w:autoSpaceDE w:val="0"/>
      <w:spacing w:after="0"/>
      <w:jc w:val="both"/>
    </w:pPr>
    <w:rPr>
      <w:rFonts w:ascii="Times New Roman" w:hAnsi="Times New Roman" w:cs="ComicSansMS"/>
      <w:color w:val="000000"/>
      <w:sz w:val="22"/>
      <w:lang w:val="en-US"/>
    </w:rPr>
  </w:style>
  <w:style w:type="paragraph" w:customStyle="1" w:styleId="ACEC2010-Heading1">
    <w:name w:val="ACEC2010-Heading1"/>
    <w:basedOn w:val="ACEC2010-Text"/>
    <w:next w:val="ACEC2010-Text"/>
    <w:rsid w:val="00364FD7"/>
    <w:pPr>
      <w:spacing w:before="360" w:after="240"/>
    </w:pPr>
    <w:rPr>
      <w:rFonts w:ascii="Arial" w:hAnsi="Arial"/>
      <w:b/>
      <w:sz w:val="24"/>
    </w:rPr>
  </w:style>
  <w:style w:type="paragraph" w:customStyle="1" w:styleId="ACEC2010-Heading2">
    <w:name w:val="ACEC2010-Heading2"/>
    <w:basedOn w:val="ACEC2010-Text"/>
    <w:next w:val="ACEC2010-Text"/>
    <w:rsid w:val="00364FD7"/>
    <w:pPr>
      <w:spacing w:before="240" w:after="120"/>
    </w:pPr>
    <w:rPr>
      <w:rFonts w:ascii="Arial" w:hAnsi="Arial"/>
      <w:sz w:val="24"/>
    </w:rPr>
  </w:style>
  <w:style w:type="paragraph" w:customStyle="1" w:styleId="ACEC2010-AbstractText">
    <w:name w:val="ACEC2010-Abstract Text"/>
    <w:basedOn w:val="ACEC2010-Text"/>
    <w:next w:val="ACEC2010-Text"/>
    <w:rsid w:val="00364FD7"/>
    <w:pPr>
      <w:spacing w:before="120" w:after="120"/>
      <w:ind w:left="851" w:right="851"/>
    </w:pPr>
    <w:rPr>
      <w:i/>
      <w:sz w:val="20"/>
    </w:rPr>
  </w:style>
  <w:style w:type="paragraph" w:customStyle="1" w:styleId="ACEC2010-Quote">
    <w:name w:val="ACEC2010-Quote"/>
    <w:basedOn w:val="ACEC2010-AbstractText"/>
    <w:next w:val="ACEC2010-Text"/>
    <w:rsid w:val="00364FD7"/>
  </w:style>
  <w:style w:type="paragraph" w:customStyle="1" w:styleId="Quote1">
    <w:name w:val="Quote1"/>
    <w:basedOn w:val="ACEC2010-Quote"/>
    <w:rsid w:val="00364FD7"/>
  </w:style>
  <w:style w:type="paragraph" w:customStyle="1" w:styleId="ACEC2010-Reference">
    <w:name w:val="ACEC2010-Reference"/>
    <w:basedOn w:val="ACEC2010-Text"/>
    <w:rsid w:val="00364FD7"/>
    <w:pPr>
      <w:ind w:left="289" w:hanging="289"/>
    </w:pPr>
    <w:rPr>
      <w:szCs w:val="20"/>
    </w:rPr>
  </w:style>
  <w:style w:type="paragraph" w:styleId="Title">
    <w:name w:val="Title"/>
    <w:aliases w:val="Block quote"/>
    <w:basedOn w:val="Normal"/>
    <w:next w:val="Subtitle"/>
    <w:link w:val="TitleChar"/>
    <w:uiPriority w:val="10"/>
    <w:qFormat/>
    <w:rsid w:val="00364FD7"/>
    <w:pPr>
      <w:autoSpaceDE w:val="0"/>
      <w:ind w:left="680" w:right="680"/>
    </w:pPr>
    <w:rPr>
      <w:rFonts w:ascii="Times New Roman" w:hAnsi="Times New Roman" w:cs="Times New Roman"/>
      <w:sz w:val="22"/>
      <w:szCs w:val="22"/>
    </w:rPr>
  </w:style>
  <w:style w:type="character" w:customStyle="1" w:styleId="TitleChar">
    <w:name w:val="Title Char"/>
    <w:aliases w:val="Block quote Char"/>
    <w:basedOn w:val="DefaultParagraphFont"/>
    <w:link w:val="Title"/>
    <w:uiPriority w:val="10"/>
    <w:rsid w:val="00364FD7"/>
    <w:rPr>
      <w:rFonts w:ascii="Times New Roman" w:eastAsia="Cambria" w:hAnsi="Times New Roman" w:cs="Times New Roman"/>
      <w:lang w:eastAsia="ar-SA"/>
    </w:rPr>
  </w:style>
  <w:style w:type="paragraph" w:styleId="Subtitle">
    <w:name w:val="Subtitle"/>
    <w:basedOn w:val="Heading"/>
    <w:next w:val="BodyText"/>
    <w:link w:val="SubtitleChar"/>
    <w:qFormat/>
    <w:rsid w:val="00364FD7"/>
    <w:pPr>
      <w:jc w:val="center"/>
    </w:pPr>
    <w:rPr>
      <w:i/>
      <w:iCs/>
    </w:rPr>
  </w:style>
  <w:style w:type="character" w:customStyle="1" w:styleId="SubtitleChar">
    <w:name w:val="Subtitle Char"/>
    <w:basedOn w:val="DefaultParagraphFont"/>
    <w:link w:val="Subtitle"/>
    <w:rsid w:val="00364FD7"/>
    <w:rPr>
      <w:rFonts w:ascii="Arial" w:eastAsia="DejaVu Sans" w:hAnsi="Arial" w:cs="Tahoma"/>
      <w:i/>
      <w:iCs/>
      <w:sz w:val="28"/>
      <w:szCs w:val="28"/>
      <w:lang w:eastAsia="ar-SA"/>
    </w:rPr>
  </w:style>
  <w:style w:type="paragraph" w:customStyle="1" w:styleId="ACEC2010-Affiliation">
    <w:name w:val="ACEC2010-Affiliation"/>
    <w:basedOn w:val="Normal"/>
    <w:rsid w:val="00364FD7"/>
    <w:pPr>
      <w:autoSpaceDE w:val="0"/>
      <w:spacing w:after="240"/>
      <w:jc w:val="center"/>
    </w:pPr>
    <w:rPr>
      <w:rFonts w:ascii="Arial" w:hAnsi="Arial" w:cs="ComicSansMS"/>
      <w:i/>
      <w:color w:val="000000"/>
      <w:sz w:val="20"/>
      <w:lang w:val="en-US"/>
    </w:rPr>
  </w:style>
  <w:style w:type="paragraph" w:customStyle="1" w:styleId="ACEC2010-Author">
    <w:name w:val="ACEC2010-Author"/>
    <w:basedOn w:val="Normal"/>
    <w:rsid w:val="00364FD7"/>
    <w:pPr>
      <w:autoSpaceDE w:val="0"/>
      <w:spacing w:after="0"/>
      <w:jc w:val="center"/>
    </w:pPr>
    <w:rPr>
      <w:rFonts w:ascii="Arial" w:hAnsi="Arial" w:cs="ComicSansMS"/>
      <w:color w:val="000000"/>
      <w:sz w:val="20"/>
      <w:lang w:val="en-US"/>
    </w:rPr>
  </w:style>
  <w:style w:type="paragraph" w:customStyle="1" w:styleId="ACEC2010-Title">
    <w:name w:val="ACEC2010-Title"/>
    <w:basedOn w:val="Normal"/>
    <w:rsid w:val="00364FD7"/>
    <w:pPr>
      <w:autoSpaceDE w:val="0"/>
      <w:spacing w:after="360"/>
      <w:jc w:val="center"/>
    </w:pPr>
    <w:rPr>
      <w:rFonts w:ascii="Arial" w:hAnsi="Arial" w:cs="ComicSansMS"/>
      <w:b/>
      <w:caps/>
      <w:color w:val="000000"/>
      <w:sz w:val="28"/>
      <w:lang w:val="en-US"/>
    </w:rPr>
  </w:style>
  <w:style w:type="paragraph" w:customStyle="1" w:styleId="ACAC2010-AbstractHeading">
    <w:name w:val="ACAC2010-AbstractHeading"/>
    <w:basedOn w:val="ACEC2010-Text"/>
    <w:next w:val="ACEC2010-Text"/>
    <w:rsid w:val="00364FD7"/>
    <w:pPr>
      <w:spacing w:after="240"/>
    </w:pPr>
    <w:rPr>
      <w:rFonts w:ascii="Arial" w:hAnsi="Arial"/>
    </w:rPr>
  </w:style>
  <w:style w:type="paragraph" w:customStyle="1" w:styleId="ACEC2010-Heading3">
    <w:name w:val="ACEC2010-Heading3"/>
    <w:basedOn w:val="ACEC2010-Text"/>
    <w:next w:val="ACEC2010-Text"/>
    <w:rsid w:val="00364FD7"/>
    <w:pPr>
      <w:spacing w:before="240" w:after="120"/>
    </w:pPr>
    <w:rPr>
      <w:rFonts w:ascii="Arial" w:hAnsi="Arial"/>
      <w:b/>
    </w:rPr>
  </w:style>
  <w:style w:type="paragraph" w:customStyle="1" w:styleId="ACEC2010-TableHeading">
    <w:name w:val="ACEC2010-TableHeading"/>
    <w:basedOn w:val="ACEC2010-Text"/>
    <w:next w:val="ACEC2010-TableHeading2-Title"/>
    <w:rsid w:val="00364FD7"/>
    <w:pPr>
      <w:spacing w:before="240"/>
      <w:jc w:val="left"/>
    </w:pPr>
    <w:rPr>
      <w:rFonts w:ascii="Arial" w:hAnsi="Arial"/>
    </w:rPr>
  </w:style>
  <w:style w:type="paragraph" w:customStyle="1" w:styleId="ACEC2010-FigureTitle">
    <w:name w:val="ACEC2010-FigureTitle"/>
    <w:basedOn w:val="ACEC2010-Text"/>
    <w:next w:val="ACEC2010-Text"/>
    <w:rsid w:val="00364FD7"/>
    <w:pPr>
      <w:spacing w:before="120" w:after="240"/>
      <w:jc w:val="center"/>
    </w:pPr>
    <w:rPr>
      <w:rFonts w:ascii="Arial" w:hAnsi="Arial"/>
      <w:i/>
    </w:rPr>
  </w:style>
  <w:style w:type="paragraph" w:customStyle="1" w:styleId="ACEC2010-TableHeading2-Title">
    <w:name w:val="ACEC2010-TableHeading2-Title"/>
    <w:basedOn w:val="ACEC2010-TableHeading"/>
    <w:next w:val="ACEC2010-Text"/>
    <w:rsid w:val="00364FD7"/>
    <w:pPr>
      <w:spacing w:before="0" w:after="120"/>
    </w:pPr>
    <w:rPr>
      <w:i/>
    </w:rPr>
  </w:style>
  <w:style w:type="paragraph" w:customStyle="1" w:styleId="ACEC2010-TableText">
    <w:name w:val="ACEC2010-TableText"/>
    <w:basedOn w:val="ACEC2010-Text"/>
    <w:rsid w:val="00364FD7"/>
    <w:rPr>
      <w:sz w:val="20"/>
      <w:szCs w:val="20"/>
    </w:rPr>
  </w:style>
  <w:style w:type="paragraph" w:customStyle="1" w:styleId="ACEC2010-instructions">
    <w:name w:val="ACEC2010-instructions"/>
    <w:basedOn w:val="Normal"/>
    <w:rsid w:val="00364FD7"/>
    <w:pPr>
      <w:jc w:val="center"/>
    </w:pPr>
    <w:rPr>
      <w:rFonts w:ascii="Algerian" w:hAnsi="Algerian"/>
      <w:color w:val="C00000"/>
    </w:rPr>
  </w:style>
  <w:style w:type="paragraph" w:customStyle="1" w:styleId="ACEC2010-Bullet">
    <w:name w:val="ACEC2010-Bullet"/>
    <w:basedOn w:val="ACEC2010-Text"/>
    <w:next w:val="ACEC2010-Text"/>
    <w:rsid w:val="00364FD7"/>
    <w:pPr>
      <w:numPr>
        <w:numId w:val="2"/>
      </w:numPr>
      <w:ind w:left="0" w:firstLine="0"/>
    </w:pPr>
  </w:style>
  <w:style w:type="paragraph" w:styleId="Header">
    <w:name w:val="header"/>
    <w:basedOn w:val="Normal"/>
    <w:link w:val="HeaderChar1"/>
    <w:rsid w:val="00364FD7"/>
    <w:pPr>
      <w:tabs>
        <w:tab w:val="center" w:pos="4320"/>
        <w:tab w:val="right" w:pos="8640"/>
      </w:tabs>
    </w:pPr>
  </w:style>
  <w:style w:type="character" w:customStyle="1" w:styleId="HeaderChar1">
    <w:name w:val="Header Char1"/>
    <w:basedOn w:val="DefaultParagraphFont"/>
    <w:link w:val="Header"/>
    <w:rsid w:val="00364FD7"/>
    <w:rPr>
      <w:rFonts w:ascii="Cambria" w:eastAsia="Cambria" w:hAnsi="Cambria" w:cs="Cambria"/>
      <w:sz w:val="24"/>
      <w:szCs w:val="24"/>
      <w:lang w:eastAsia="ar-SA"/>
    </w:rPr>
  </w:style>
  <w:style w:type="paragraph" w:styleId="Footer">
    <w:name w:val="footer"/>
    <w:basedOn w:val="Normal"/>
    <w:link w:val="FooterChar1"/>
    <w:rsid w:val="00364FD7"/>
    <w:pPr>
      <w:tabs>
        <w:tab w:val="center" w:pos="4320"/>
        <w:tab w:val="right" w:pos="8640"/>
      </w:tabs>
    </w:pPr>
  </w:style>
  <w:style w:type="character" w:customStyle="1" w:styleId="FooterChar1">
    <w:name w:val="Footer Char1"/>
    <w:basedOn w:val="DefaultParagraphFont"/>
    <w:link w:val="Footer"/>
    <w:rsid w:val="00364FD7"/>
    <w:rPr>
      <w:rFonts w:ascii="Cambria" w:eastAsia="Cambria" w:hAnsi="Cambria" w:cs="Cambria"/>
      <w:sz w:val="24"/>
      <w:szCs w:val="24"/>
      <w:lang w:eastAsia="ar-SA"/>
    </w:rPr>
  </w:style>
  <w:style w:type="paragraph" w:styleId="BalloonText">
    <w:name w:val="Balloon Text"/>
    <w:basedOn w:val="Normal"/>
    <w:link w:val="BalloonTextChar"/>
    <w:uiPriority w:val="99"/>
    <w:semiHidden/>
    <w:unhideWhenUsed/>
    <w:rsid w:val="00364FD7"/>
    <w:pPr>
      <w:widowControl/>
      <w:suppressAutoHyphens w:val="0"/>
      <w:spacing w:after="0"/>
    </w:pPr>
    <w:rPr>
      <w:rFonts w:ascii="Tahoma" w:eastAsia="Calibri" w:hAnsi="Tahoma" w:cs="Times New Roman"/>
      <w:sz w:val="16"/>
      <w:szCs w:val="16"/>
      <w:lang w:eastAsia="en-US"/>
    </w:rPr>
  </w:style>
  <w:style w:type="character" w:customStyle="1" w:styleId="BalloonTextChar">
    <w:name w:val="Balloon Text Char"/>
    <w:link w:val="BalloonText"/>
    <w:uiPriority w:val="99"/>
    <w:semiHidden/>
    <w:rsid w:val="00364FD7"/>
    <w:rPr>
      <w:rFonts w:ascii="Tahoma" w:eastAsia="Calibri" w:hAnsi="Tahoma" w:cs="Times New Roman"/>
      <w:sz w:val="16"/>
      <w:szCs w:val="16"/>
    </w:rPr>
  </w:style>
  <w:style w:type="paragraph" w:styleId="ListParagraph">
    <w:name w:val="List Paragraph"/>
    <w:basedOn w:val="Normal"/>
    <w:uiPriority w:val="34"/>
    <w:qFormat/>
    <w:rsid w:val="00364FD7"/>
    <w:pPr>
      <w:widowControl/>
      <w:suppressAutoHyphens w:val="0"/>
      <w:spacing w:line="480" w:lineRule="auto"/>
      <w:ind w:left="720"/>
      <w:contextualSpacing/>
    </w:pPr>
    <w:rPr>
      <w:rFonts w:ascii="Times New Roman" w:eastAsia="Calibri" w:hAnsi="Times New Roman" w:cs="Times New Roman"/>
      <w:szCs w:val="22"/>
      <w:lang w:eastAsia="en-US"/>
    </w:rPr>
  </w:style>
  <w:style w:type="table" w:styleId="TableGrid">
    <w:name w:val="Table Grid"/>
    <w:basedOn w:val="TableNormal"/>
    <w:uiPriority w:val="39"/>
    <w:rsid w:val="00364F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4FD7"/>
    <w:rPr>
      <w:color w:val="0000FF"/>
      <w:u w:val="single"/>
    </w:rPr>
  </w:style>
  <w:style w:type="character" w:styleId="CommentReference">
    <w:name w:val="annotation reference"/>
    <w:uiPriority w:val="99"/>
    <w:semiHidden/>
    <w:unhideWhenUsed/>
    <w:rsid w:val="00364FD7"/>
    <w:rPr>
      <w:sz w:val="16"/>
      <w:szCs w:val="16"/>
    </w:rPr>
  </w:style>
  <w:style w:type="paragraph" w:styleId="CommentText">
    <w:name w:val="annotation text"/>
    <w:basedOn w:val="Normal"/>
    <w:link w:val="CommentTextChar"/>
    <w:uiPriority w:val="99"/>
    <w:unhideWhenUsed/>
    <w:rsid w:val="00C314C4"/>
    <w:rPr>
      <w:rFonts w:cs="Times New Roman"/>
      <w:sz w:val="20"/>
      <w:szCs w:val="20"/>
    </w:rPr>
  </w:style>
  <w:style w:type="character" w:customStyle="1" w:styleId="CommentTextChar">
    <w:name w:val="Comment Text Char"/>
    <w:link w:val="CommentText"/>
    <w:uiPriority w:val="99"/>
    <w:rsid w:val="00364FD7"/>
    <w:rPr>
      <w:rFonts w:ascii="Cambria" w:eastAsia="Cambria" w:hAnsi="Cambria"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64FD7"/>
    <w:rPr>
      <w:b/>
      <w:bCs/>
    </w:rPr>
  </w:style>
  <w:style w:type="character" w:customStyle="1" w:styleId="CommentSubjectChar">
    <w:name w:val="Comment Subject Char"/>
    <w:link w:val="CommentSubject"/>
    <w:uiPriority w:val="99"/>
    <w:semiHidden/>
    <w:rsid w:val="00364FD7"/>
    <w:rPr>
      <w:rFonts w:ascii="Cambria" w:eastAsia="Cambria" w:hAnsi="Cambria" w:cs="Times New Roman"/>
      <w:b/>
      <w:bCs/>
      <w:sz w:val="20"/>
      <w:szCs w:val="20"/>
      <w:lang w:eastAsia="ar-SA"/>
    </w:rPr>
  </w:style>
  <w:style w:type="character" w:styleId="FollowedHyperlink">
    <w:name w:val="FollowedHyperlink"/>
    <w:uiPriority w:val="99"/>
    <w:semiHidden/>
    <w:unhideWhenUsed/>
    <w:rsid w:val="00364FD7"/>
    <w:rPr>
      <w:color w:val="800080"/>
      <w:u w:val="single"/>
    </w:rPr>
  </w:style>
  <w:style w:type="paragraph" w:styleId="HTMLPreformatted">
    <w:name w:val="HTML Preformatted"/>
    <w:basedOn w:val="Normal"/>
    <w:link w:val="HTMLPreformattedChar"/>
    <w:uiPriority w:val="99"/>
    <w:unhideWhenUsed/>
    <w:rsid w:val="00364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364FD7"/>
    <w:rPr>
      <w:rFonts w:ascii="Courier New" w:eastAsia="Times New Roman" w:hAnsi="Courier New" w:cs="Times New Roman"/>
      <w:sz w:val="20"/>
      <w:szCs w:val="20"/>
      <w:lang w:eastAsia="ar-SA"/>
    </w:rPr>
  </w:style>
  <w:style w:type="paragraph" w:styleId="TOC1">
    <w:name w:val="toc 1"/>
    <w:basedOn w:val="Normal"/>
    <w:next w:val="Normal"/>
    <w:autoRedefine/>
    <w:uiPriority w:val="39"/>
    <w:unhideWhenUsed/>
    <w:qFormat/>
    <w:rsid w:val="00364FD7"/>
    <w:pPr>
      <w:widowControl/>
      <w:suppressAutoHyphens w:val="0"/>
      <w:spacing w:after="100" w:line="480" w:lineRule="auto"/>
    </w:pPr>
    <w:rPr>
      <w:rFonts w:ascii="Times New Roman" w:eastAsia="Calibri" w:hAnsi="Times New Roman" w:cs="Times New Roman"/>
      <w:szCs w:val="22"/>
      <w:lang w:eastAsia="en-US"/>
    </w:rPr>
  </w:style>
  <w:style w:type="table" w:customStyle="1" w:styleId="TableGrid1">
    <w:name w:val="Table Grid1"/>
    <w:basedOn w:val="TableNormal"/>
    <w:next w:val="TableGrid"/>
    <w:uiPriority w:val="39"/>
    <w:rsid w:val="0083111E"/>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72F12"/>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525">
      <w:bodyDiv w:val="1"/>
      <w:marLeft w:val="0"/>
      <w:marRight w:val="0"/>
      <w:marTop w:val="0"/>
      <w:marBottom w:val="0"/>
      <w:divBdr>
        <w:top w:val="none" w:sz="0" w:space="0" w:color="auto"/>
        <w:left w:val="none" w:sz="0" w:space="0" w:color="auto"/>
        <w:bottom w:val="none" w:sz="0" w:space="0" w:color="auto"/>
        <w:right w:val="none" w:sz="0" w:space="0" w:color="auto"/>
      </w:divBdr>
    </w:div>
    <w:div w:id="488326806">
      <w:bodyDiv w:val="1"/>
      <w:marLeft w:val="0"/>
      <w:marRight w:val="0"/>
      <w:marTop w:val="0"/>
      <w:marBottom w:val="0"/>
      <w:divBdr>
        <w:top w:val="none" w:sz="0" w:space="0" w:color="auto"/>
        <w:left w:val="none" w:sz="0" w:space="0" w:color="auto"/>
        <w:bottom w:val="none" w:sz="0" w:space="0" w:color="auto"/>
        <w:right w:val="none" w:sz="0" w:space="0" w:color="auto"/>
      </w:divBdr>
    </w:div>
    <w:div w:id="653753348">
      <w:bodyDiv w:val="1"/>
      <w:marLeft w:val="0"/>
      <w:marRight w:val="0"/>
      <w:marTop w:val="0"/>
      <w:marBottom w:val="0"/>
      <w:divBdr>
        <w:top w:val="none" w:sz="0" w:space="0" w:color="auto"/>
        <w:left w:val="none" w:sz="0" w:space="0" w:color="auto"/>
        <w:bottom w:val="none" w:sz="0" w:space="0" w:color="auto"/>
        <w:right w:val="none" w:sz="0" w:space="0" w:color="auto"/>
      </w:divBdr>
    </w:div>
    <w:div w:id="1335956427">
      <w:bodyDiv w:val="1"/>
      <w:marLeft w:val="0"/>
      <w:marRight w:val="0"/>
      <w:marTop w:val="0"/>
      <w:marBottom w:val="0"/>
      <w:divBdr>
        <w:top w:val="none" w:sz="0" w:space="0" w:color="auto"/>
        <w:left w:val="none" w:sz="0" w:space="0" w:color="auto"/>
        <w:bottom w:val="none" w:sz="0" w:space="0" w:color="auto"/>
        <w:right w:val="none" w:sz="0" w:space="0" w:color="auto"/>
      </w:divBdr>
    </w:div>
    <w:div w:id="1680427339">
      <w:bodyDiv w:val="1"/>
      <w:marLeft w:val="0"/>
      <w:marRight w:val="0"/>
      <w:marTop w:val="0"/>
      <w:marBottom w:val="0"/>
      <w:divBdr>
        <w:top w:val="none" w:sz="0" w:space="0" w:color="auto"/>
        <w:left w:val="none" w:sz="0" w:space="0" w:color="auto"/>
        <w:bottom w:val="none" w:sz="0" w:space="0" w:color="auto"/>
        <w:right w:val="none" w:sz="0" w:space="0" w:color="auto"/>
      </w:divBdr>
    </w:div>
    <w:div w:id="17972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chart" Target="charts/chart1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header" Target="header1.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y_l\Documents\Research\PROJECTS\Understanding%20the%20learning%20needs%20of%20Computing%20Students%20in%20a%20Higher%20Education%20Context\Teaching%20styles\Teaching%20and%20Assessment%20patterns.xlsx" TargetMode="Externa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file:///C:\Users\kristy_l\Documents\Research\PROJECTS\Understanding%20the%20learning%20needs%20of%20Computing%20Students%20in%20a%20Higher%20Education%20Context\Learning%20styles\Learning%20Styles%20Survey%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file:///C:\Users\kristy_l\Documents\Research\PROJECTS\Understanding%20the%20learning%20needs%20of%20Computing%20Students%20in%20a%20Higher%20Education%20Context\Learning%20styles\Learning%20Styles%20Survey%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y_l\Documents\Research\PROJECTS\Understanding%20the%20learning%20needs%20of%20Computing%20Students%20in%20a%20Higher%20Education%20Context\Teaching%20styles\Teaching%20and%20Assessment%20pattern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kristy_l\Documents\Research\PROJECTS\Understanding%20the%20learning%20needs%20of%20Computing%20Students%20in%20a%20Higher%20Education%20Context\Teaching%20styles\Teaching%20and%20Assessment%20patterns.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kristy_l\Documents\Research\PROJECTS\Understanding%20the%20learning%20needs%20of%20Computing%20Students%20in%20a%20Higher%20Education%20Context\Teaching%20styles\Teaching%20and%20Assessment%20patterns.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file:///C:\Users\kristy_l\Documents\Research\PROJECTS\Understanding%20the%20learning%20needs%20of%20Computing%20Students%20in%20a%20Higher%20Education%20Context\Learning%20styles\Learning%20Styles%20Survey%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r>
              <a:rPr lang="en-AU" sz="800"/>
              <a:t>Teaching Style - Computing</a:t>
            </a:r>
          </a:p>
        </c:rich>
      </c:tx>
      <c:layout>
        <c:manualLayout>
          <c:xMode val="edge"/>
          <c:yMode val="edge"/>
          <c:x val="0.267301837270341"/>
          <c:y val="0.0185185185185185"/>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'Delivery Style by Computing'!$K$1</c:f>
              <c:strCache>
                <c:ptCount val="1"/>
                <c:pt idx="0">
                  <c:v>Lecture</c:v>
                </c:pt>
              </c:strCache>
            </c:strRef>
          </c:tx>
          <c:spPr>
            <a:solidFill>
              <a:schemeClr val="accent1"/>
            </a:solidFill>
            <a:ln>
              <a:noFill/>
            </a:ln>
            <a:effectLst/>
            <a:sp3d/>
          </c:spPr>
          <c:invertIfNegative val="0"/>
          <c:cat>
            <c:numRef>
              <c:f>'Delivery Style by Computing'!$I$3:$I$7</c:f>
              <c:numCache>
                <c:formatCode>General</c:formatCode>
                <c:ptCount val="5"/>
                <c:pt idx="0">
                  <c:v>2008.0</c:v>
                </c:pt>
                <c:pt idx="1">
                  <c:v>2009.0</c:v>
                </c:pt>
                <c:pt idx="2">
                  <c:v>2010.0</c:v>
                </c:pt>
                <c:pt idx="3">
                  <c:v>2011.0</c:v>
                </c:pt>
                <c:pt idx="4">
                  <c:v>2012.0</c:v>
                </c:pt>
              </c:numCache>
            </c:numRef>
          </c:cat>
          <c:val>
            <c:numRef>
              <c:f>'Delivery Style by Computing'!$K$3:$K$7</c:f>
              <c:numCache>
                <c:formatCode>General</c:formatCode>
                <c:ptCount val="5"/>
                <c:pt idx="0">
                  <c:v>78.12499999999998</c:v>
                </c:pt>
                <c:pt idx="1">
                  <c:v>84.0</c:v>
                </c:pt>
                <c:pt idx="2">
                  <c:v>80.55555555555554</c:v>
                </c:pt>
                <c:pt idx="3">
                  <c:v>70.0</c:v>
                </c:pt>
                <c:pt idx="4">
                  <c:v>68.0</c:v>
                </c:pt>
              </c:numCache>
            </c:numRef>
          </c:val>
        </c:ser>
        <c:ser>
          <c:idx val="1"/>
          <c:order val="1"/>
          <c:tx>
            <c:strRef>
              <c:f>'Delivery Style by Computing'!$M$1</c:f>
              <c:strCache>
                <c:ptCount val="1"/>
                <c:pt idx="0">
                  <c:v>Tutorial</c:v>
                </c:pt>
              </c:strCache>
            </c:strRef>
          </c:tx>
          <c:spPr>
            <a:solidFill>
              <a:schemeClr val="accent2"/>
            </a:solidFill>
            <a:ln>
              <a:noFill/>
            </a:ln>
            <a:effectLst/>
            <a:sp3d/>
          </c:spPr>
          <c:invertIfNegative val="0"/>
          <c:cat>
            <c:numRef>
              <c:f>'Delivery Style by Computing'!$I$3:$I$7</c:f>
              <c:numCache>
                <c:formatCode>General</c:formatCode>
                <c:ptCount val="5"/>
                <c:pt idx="0">
                  <c:v>2008.0</c:v>
                </c:pt>
                <c:pt idx="1">
                  <c:v>2009.0</c:v>
                </c:pt>
                <c:pt idx="2">
                  <c:v>2010.0</c:v>
                </c:pt>
                <c:pt idx="3">
                  <c:v>2011.0</c:v>
                </c:pt>
                <c:pt idx="4">
                  <c:v>2012.0</c:v>
                </c:pt>
              </c:numCache>
            </c:numRef>
          </c:cat>
          <c:val>
            <c:numRef>
              <c:f>'Delivery Style by Computing'!$M$2:$M$7</c:f>
              <c:numCache>
                <c:formatCode>General</c:formatCode>
                <c:ptCount val="6"/>
                <c:pt idx="0">
                  <c:v>25.0</c:v>
                </c:pt>
                <c:pt idx="1">
                  <c:v>6.25</c:v>
                </c:pt>
                <c:pt idx="2">
                  <c:v>12.0</c:v>
                </c:pt>
                <c:pt idx="3">
                  <c:v>16.66666666666666</c:v>
                </c:pt>
                <c:pt idx="4">
                  <c:v>16.66666666666666</c:v>
                </c:pt>
                <c:pt idx="5">
                  <c:v>12.0</c:v>
                </c:pt>
              </c:numCache>
            </c:numRef>
          </c:val>
        </c:ser>
        <c:ser>
          <c:idx val="2"/>
          <c:order val="2"/>
          <c:tx>
            <c:strRef>
              <c:f>'Delivery Style by Computing'!$O$1</c:f>
              <c:strCache>
                <c:ptCount val="1"/>
                <c:pt idx="0">
                  <c:v>Workshops</c:v>
                </c:pt>
              </c:strCache>
            </c:strRef>
          </c:tx>
          <c:spPr>
            <a:solidFill>
              <a:schemeClr val="accent3"/>
            </a:solidFill>
            <a:ln>
              <a:noFill/>
            </a:ln>
            <a:effectLst/>
            <a:sp3d/>
          </c:spPr>
          <c:invertIfNegative val="0"/>
          <c:cat>
            <c:numRef>
              <c:f>'Delivery Style by Computing'!$I$3:$I$7</c:f>
              <c:numCache>
                <c:formatCode>General</c:formatCode>
                <c:ptCount val="5"/>
                <c:pt idx="0">
                  <c:v>2008.0</c:v>
                </c:pt>
                <c:pt idx="1">
                  <c:v>2009.0</c:v>
                </c:pt>
                <c:pt idx="2">
                  <c:v>2010.0</c:v>
                </c:pt>
                <c:pt idx="3">
                  <c:v>2011.0</c:v>
                </c:pt>
                <c:pt idx="4">
                  <c:v>2012.0</c:v>
                </c:pt>
              </c:numCache>
            </c:numRef>
          </c:cat>
          <c:val>
            <c:numRef>
              <c:f>'Delivery Style by Computing'!$O$2:$O$7</c:f>
              <c:numCache>
                <c:formatCode>General</c:formatCode>
                <c:ptCount val="6"/>
                <c:pt idx="0">
                  <c:v>0.0</c:v>
                </c:pt>
                <c:pt idx="1">
                  <c:v>6.25</c:v>
                </c:pt>
                <c:pt idx="2">
                  <c:v>0.0</c:v>
                </c:pt>
                <c:pt idx="3">
                  <c:v>0.0</c:v>
                </c:pt>
                <c:pt idx="4">
                  <c:v>10.0</c:v>
                </c:pt>
                <c:pt idx="5">
                  <c:v>16.0</c:v>
                </c:pt>
              </c:numCache>
            </c:numRef>
          </c:val>
        </c:ser>
        <c:ser>
          <c:idx val="3"/>
          <c:order val="3"/>
          <c:tx>
            <c:strRef>
              <c:f>'Delivery Style by Computing'!$Q$1</c:f>
              <c:strCache>
                <c:ptCount val="1"/>
                <c:pt idx="0">
                  <c:v>Seminars</c:v>
                </c:pt>
              </c:strCache>
            </c:strRef>
          </c:tx>
          <c:spPr>
            <a:solidFill>
              <a:schemeClr val="accent4"/>
            </a:solidFill>
            <a:ln>
              <a:noFill/>
            </a:ln>
            <a:effectLst/>
            <a:sp3d/>
          </c:spPr>
          <c:invertIfNegative val="0"/>
          <c:cat>
            <c:numRef>
              <c:f>'Delivery Style by Computing'!$I$3:$I$7</c:f>
              <c:numCache>
                <c:formatCode>General</c:formatCode>
                <c:ptCount val="5"/>
                <c:pt idx="0">
                  <c:v>2008.0</c:v>
                </c:pt>
                <c:pt idx="1">
                  <c:v>2009.0</c:v>
                </c:pt>
                <c:pt idx="2">
                  <c:v>2010.0</c:v>
                </c:pt>
                <c:pt idx="3">
                  <c:v>2011.0</c:v>
                </c:pt>
                <c:pt idx="4">
                  <c:v>2012.0</c:v>
                </c:pt>
              </c:numCache>
            </c:numRef>
          </c:cat>
          <c:val>
            <c:numRef>
              <c:f>'Delivery Style by Computing'!$Q$2:$Q$7</c:f>
              <c:numCache>
                <c:formatCode>General</c:formatCode>
                <c:ptCount val="6"/>
                <c:pt idx="0">
                  <c:v>0.0</c:v>
                </c:pt>
                <c:pt idx="1">
                  <c:v>9.375</c:v>
                </c:pt>
                <c:pt idx="2">
                  <c:v>0.0</c:v>
                </c:pt>
                <c:pt idx="3">
                  <c:v>0.0</c:v>
                </c:pt>
                <c:pt idx="4">
                  <c:v>0.0</c:v>
                </c:pt>
                <c:pt idx="5">
                  <c:v>0.0</c:v>
                </c:pt>
              </c:numCache>
            </c:numRef>
          </c:val>
        </c:ser>
        <c:ser>
          <c:idx val="4"/>
          <c:order val="4"/>
          <c:tx>
            <c:strRef>
              <c:f>'Delivery Style by Computing'!$S$1</c:f>
              <c:strCache>
                <c:ptCount val="1"/>
                <c:pt idx="0">
                  <c:v>Online</c:v>
                </c:pt>
              </c:strCache>
            </c:strRef>
          </c:tx>
          <c:spPr>
            <a:solidFill>
              <a:schemeClr val="accent5"/>
            </a:solidFill>
            <a:ln>
              <a:noFill/>
            </a:ln>
            <a:effectLst/>
            <a:sp3d/>
          </c:spPr>
          <c:invertIfNegative val="0"/>
          <c:cat>
            <c:numRef>
              <c:f>'Delivery Style by Computing'!$I$3:$I$7</c:f>
              <c:numCache>
                <c:formatCode>General</c:formatCode>
                <c:ptCount val="5"/>
                <c:pt idx="0">
                  <c:v>2008.0</c:v>
                </c:pt>
                <c:pt idx="1">
                  <c:v>2009.0</c:v>
                </c:pt>
                <c:pt idx="2">
                  <c:v>2010.0</c:v>
                </c:pt>
                <c:pt idx="3">
                  <c:v>2011.0</c:v>
                </c:pt>
                <c:pt idx="4">
                  <c:v>2012.0</c:v>
                </c:pt>
              </c:numCache>
            </c:numRef>
          </c:cat>
          <c:val>
            <c:numRef>
              <c:f>'Delivery Style by Computing'!$S$2:$S$7</c:f>
              <c:numCache>
                <c:formatCode>General</c:formatCode>
                <c:ptCount val="6"/>
                <c:pt idx="0">
                  <c:v>0.0</c:v>
                </c:pt>
                <c:pt idx="1">
                  <c:v>0.0</c:v>
                </c:pt>
                <c:pt idx="2">
                  <c:v>4.0</c:v>
                </c:pt>
                <c:pt idx="3">
                  <c:v>2.777777777777778</c:v>
                </c:pt>
                <c:pt idx="4">
                  <c:v>3.333333333333333</c:v>
                </c:pt>
                <c:pt idx="5">
                  <c:v>4.0</c:v>
                </c:pt>
              </c:numCache>
            </c:numRef>
          </c:val>
        </c:ser>
        <c:dLbls>
          <c:showLegendKey val="0"/>
          <c:showVal val="0"/>
          <c:showCatName val="0"/>
          <c:showSerName val="0"/>
          <c:showPercent val="0"/>
          <c:showBubbleSize val="0"/>
        </c:dLbls>
        <c:gapWidth val="150"/>
        <c:shape val="box"/>
        <c:axId val="-2133625512"/>
        <c:axId val="2110361384"/>
        <c:axId val="0"/>
      </c:bar3DChart>
      <c:catAx>
        <c:axId val="-2133625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361384"/>
        <c:crosses val="autoZero"/>
        <c:auto val="1"/>
        <c:lblAlgn val="ctr"/>
        <c:lblOffset val="100"/>
        <c:noMultiLvlLbl val="0"/>
      </c:catAx>
      <c:valAx>
        <c:axId val="2110361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625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AU" sz="1100"/>
              <a:t>Information Systems &amp; Business</a:t>
            </a:r>
          </a:p>
        </c:rich>
      </c:tx>
      <c:layout>
        <c:manualLayout>
          <c:xMode val="edge"/>
          <c:yMode val="edge"/>
          <c:x val="0.0164467349872723"/>
          <c:y val="0.0185185185185185"/>
        </c:manualLayout>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Mixed!$C$1:$I$1</c:f>
              <c:strCache>
                <c:ptCount val="7"/>
                <c:pt idx="0">
                  <c:v>Visual</c:v>
                </c:pt>
                <c:pt idx="1">
                  <c:v>Aural</c:v>
                </c:pt>
                <c:pt idx="2">
                  <c:v>Verbal</c:v>
                </c:pt>
                <c:pt idx="3">
                  <c:v>Physical</c:v>
                </c:pt>
                <c:pt idx="4">
                  <c:v>Logical</c:v>
                </c:pt>
                <c:pt idx="5">
                  <c:v>Social</c:v>
                </c:pt>
                <c:pt idx="6">
                  <c:v>Solitary</c:v>
                </c:pt>
              </c:strCache>
            </c:strRef>
          </c:cat>
          <c:val>
            <c:numRef>
              <c:f>Mixed!$C$133:$I$133</c:f>
              <c:numCache>
                <c:formatCode>General</c:formatCode>
                <c:ptCount val="7"/>
                <c:pt idx="0">
                  <c:v>2.0</c:v>
                </c:pt>
                <c:pt idx="1">
                  <c:v>2.0</c:v>
                </c:pt>
                <c:pt idx="2">
                  <c:v>1.0</c:v>
                </c:pt>
                <c:pt idx="3">
                  <c:v>0.0</c:v>
                </c:pt>
                <c:pt idx="4">
                  <c:v>3.0</c:v>
                </c:pt>
                <c:pt idx="5">
                  <c:v>5.0</c:v>
                </c:pt>
                <c:pt idx="6">
                  <c:v>9.0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All learning Styles</a:t>
            </a:r>
          </a:p>
        </c:rich>
      </c:tx>
      <c:layout>
        <c:manualLayout>
          <c:xMode val="edge"/>
          <c:yMode val="edge"/>
          <c:x val="0.352423447069116"/>
          <c:y val="0.032407407407407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Disciplines!$C$224</c:f>
              <c:strCache>
                <c:ptCount val="1"/>
                <c:pt idx="0">
                  <c:v>Computing</c:v>
                </c:pt>
              </c:strCache>
            </c:strRef>
          </c:tx>
          <c:spPr>
            <a:solidFill>
              <a:schemeClr val="accent1"/>
            </a:solidFill>
            <a:ln>
              <a:noFill/>
            </a:ln>
            <a:effectLst/>
            <a:sp3d/>
          </c:spPr>
          <c:invertIfNegative val="0"/>
          <c:cat>
            <c:strRef>
              <c:f>Disciplines!$D$223:$J$223</c:f>
              <c:strCache>
                <c:ptCount val="7"/>
                <c:pt idx="0">
                  <c:v>Visual</c:v>
                </c:pt>
                <c:pt idx="1">
                  <c:v>Aural</c:v>
                </c:pt>
                <c:pt idx="2">
                  <c:v>Verbal</c:v>
                </c:pt>
                <c:pt idx="3">
                  <c:v>Physical</c:v>
                </c:pt>
                <c:pt idx="4">
                  <c:v>Logical</c:v>
                </c:pt>
                <c:pt idx="5">
                  <c:v>Social</c:v>
                </c:pt>
                <c:pt idx="6">
                  <c:v>Solitary</c:v>
                </c:pt>
              </c:strCache>
            </c:strRef>
          </c:cat>
          <c:val>
            <c:numRef>
              <c:f>Disciplines!$D$224:$J$224</c:f>
              <c:numCache>
                <c:formatCode>0.0</c:formatCode>
                <c:ptCount val="7"/>
                <c:pt idx="0">
                  <c:v>10.66666666666667</c:v>
                </c:pt>
                <c:pt idx="1">
                  <c:v>16.0</c:v>
                </c:pt>
                <c:pt idx="2">
                  <c:v>17.33333333333333</c:v>
                </c:pt>
                <c:pt idx="3">
                  <c:v>5.333333333333334</c:v>
                </c:pt>
                <c:pt idx="4">
                  <c:v>21.33333333333333</c:v>
                </c:pt>
                <c:pt idx="5">
                  <c:v>8.0</c:v>
                </c:pt>
                <c:pt idx="6">
                  <c:v>21.33333333333333</c:v>
                </c:pt>
              </c:numCache>
            </c:numRef>
          </c:val>
        </c:ser>
        <c:ser>
          <c:idx val="1"/>
          <c:order val="1"/>
          <c:tx>
            <c:strRef>
              <c:f>Disciplines!$C$225</c:f>
              <c:strCache>
                <c:ptCount val="1"/>
                <c:pt idx="0">
                  <c:v>Information Systems</c:v>
                </c:pt>
              </c:strCache>
            </c:strRef>
          </c:tx>
          <c:spPr>
            <a:solidFill>
              <a:schemeClr val="accent2"/>
            </a:solidFill>
            <a:ln>
              <a:noFill/>
            </a:ln>
            <a:effectLst/>
            <a:sp3d/>
          </c:spPr>
          <c:invertIfNegative val="0"/>
          <c:cat>
            <c:strRef>
              <c:f>Disciplines!$D$223:$J$223</c:f>
              <c:strCache>
                <c:ptCount val="7"/>
                <c:pt idx="0">
                  <c:v>Visual</c:v>
                </c:pt>
                <c:pt idx="1">
                  <c:v>Aural</c:v>
                </c:pt>
                <c:pt idx="2">
                  <c:v>Verbal</c:v>
                </c:pt>
                <c:pt idx="3">
                  <c:v>Physical</c:v>
                </c:pt>
                <c:pt idx="4">
                  <c:v>Logical</c:v>
                </c:pt>
                <c:pt idx="5">
                  <c:v>Social</c:v>
                </c:pt>
                <c:pt idx="6">
                  <c:v>Solitary</c:v>
                </c:pt>
              </c:strCache>
            </c:strRef>
          </c:cat>
          <c:val>
            <c:numRef>
              <c:f>Disciplines!$D$225:$J$225</c:f>
              <c:numCache>
                <c:formatCode>0.0</c:formatCode>
                <c:ptCount val="7"/>
                <c:pt idx="0">
                  <c:v>8.333333333333332</c:v>
                </c:pt>
                <c:pt idx="1">
                  <c:v>8.333333333333332</c:v>
                </c:pt>
                <c:pt idx="2">
                  <c:v>8.333333333333332</c:v>
                </c:pt>
                <c:pt idx="3">
                  <c:v>0.0</c:v>
                </c:pt>
                <c:pt idx="4">
                  <c:v>16.66666666666666</c:v>
                </c:pt>
                <c:pt idx="5">
                  <c:v>16.66666666666666</c:v>
                </c:pt>
                <c:pt idx="6">
                  <c:v>41.66666666666666</c:v>
                </c:pt>
              </c:numCache>
            </c:numRef>
          </c:val>
        </c:ser>
        <c:ser>
          <c:idx val="2"/>
          <c:order val="2"/>
          <c:tx>
            <c:strRef>
              <c:f>Disciplines!$C$226</c:f>
              <c:strCache>
                <c:ptCount val="1"/>
                <c:pt idx="0">
                  <c:v>CIS</c:v>
                </c:pt>
              </c:strCache>
            </c:strRef>
          </c:tx>
          <c:spPr>
            <a:solidFill>
              <a:schemeClr val="accent3"/>
            </a:solidFill>
            <a:ln>
              <a:noFill/>
            </a:ln>
            <a:effectLst/>
            <a:sp3d/>
          </c:spPr>
          <c:invertIfNegative val="0"/>
          <c:cat>
            <c:strRef>
              <c:f>Disciplines!$D$223:$J$223</c:f>
              <c:strCache>
                <c:ptCount val="7"/>
                <c:pt idx="0">
                  <c:v>Visual</c:v>
                </c:pt>
                <c:pt idx="1">
                  <c:v>Aural</c:v>
                </c:pt>
                <c:pt idx="2">
                  <c:v>Verbal</c:v>
                </c:pt>
                <c:pt idx="3">
                  <c:v>Physical</c:v>
                </c:pt>
                <c:pt idx="4">
                  <c:v>Logical</c:v>
                </c:pt>
                <c:pt idx="5">
                  <c:v>Social</c:v>
                </c:pt>
                <c:pt idx="6">
                  <c:v>Solitary</c:v>
                </c:pt>
              </c:strCache>
            </c:strRef>
          </c:cat>
          <c:val>
            <c:numRef>
              <c:f>Disciplines!$D$226:$J$226</c:f>
              <c:numCache>
                <c:formatCode>0.0</c:formatCode>
                <c:ptCount val="7"/>
                <c:pt idx="0">
                  <c:v>13.88888888888889</c:v>
                </c:pt>
                <c:pt idx="1">
                  <c:v>25.0</c:v>
                </c:pt>
                <c:pt idx="2">
                  <c:v>8.333333333333332</c:v>
                </c:pt>
                <c:pt idx="3">
                  <c:v>5.555555555555554</c:v>
                </c:pt>
                <c:pt idx="4">
                  <c:v>19.44444444444445</c:v>
                </c:pt>
                <c:pt idx="5">
                  <c:v>13.88888888888889</c:v>
                </c:pt>
                <c:pt idx="6">
                  <c:v>13.88888888888889</c:v>
                </c:pt>
              </c:numCache>
            </c:numRef>
          </c:val>
        </c:ser>
        <c:ser>
          <c:idx val="3"/>
          <c:order val="3"/>
          <c:tx>
            <c:strRef>
              <c:f>Disciplines!$C$227</c:f>
              <c:strCache>
                <c:ptCount val="1"/>
                <c:pt idx="0">
                  <c:v>Business</c:v>
                </c:pt>
              </c:strCache>
            </c:strRef>
          </c:tx>
          <c:spPr>
            <a:solidFill>
              <a:schemeClr val="accent4"/>
            </a:solidFill>
            <a:ln>
              <a:noFill/>
            </a:ln>
            <a:effectLst/>
            <a:sp3d/>
          </c:spPr>
          <c:invertIfNegative val="0"/>
          <c:cat>
            <c:strRef>
              <c:f>Disciplines!$D$223:$J$223</c:f>
              <c:strCache>
                <c:ptCount val="7"/>
                <c:pt idx="0">
                  <c:v>Visual</c:v>
                </c:pt>
                <c:pt idx="1">
                  <c:v>Aural</c:v>
                </c:pt>
                <c:pt idx="2">
                  <c:v>Verbal</c:v>
                </c:pt>
                <c:pt idx="3">
                  <c:v>Physical</c:v>
                </c:pt>
                <c:pt idx="4">
                  <c:v>Logical</c:v>
                </c:pt>
                <c:pt idx="5">
                  <c:v>Social</c:v>
                </c:pt>
                <c:pt idx="6">
                  <c:v>Solitary</c:v>
                </c:pt>
              </c:strCache>
            </c:strRef>
          </c:cat>
          <c:val>
            <c:numRef>
              <c:f>Disciplines!$D$227:$J$227</c:f>
              <c:numCache>
                <c:formatCode>0.0</c:formatCode>
                <c:ptCount val="7"/>
                <c:pt idx="0">
                  <c:v>10.0</c:v>
                </c:pt>
                <c:pt idx="1">
                  <c:v>10.0</c:v>
                </c:pt>
                <c:pt idx="2">
                  <c:v>0.0</c:v>
                </c:pt>
                <c:pt idx="3">
                  <c:v>0.0</c:v>
                </c:pt>
                <c:pt idx="4">
                  <c:v>10.0</c:v>
                </c:pt>
                <c:pt idx="5">
                  <c:v>30.0</c:v>
                </c:pt>
                <c:pt idx="6">
                  <c:v>40.0</c:v>
                </c:pt>
              </c:numCache>
            </c:numRef>
          </c:val>
        </c:ser>
        <c:ser>
          <c:idx val="4"/>
          <c:order val="4"/>
          <c:tx>
            <c:strRef>
              <c:f>Disciplines!$C$228</c:f>
              <c:strCache>
                <c:ptCount val="1"/>
                <c:pt idx="0">
                  <c:v>Engineering</c:v>
                </c:pt>
              </c:strCache>
            </c:strRef>
          </c:tx>
          <c:spPr>
            <a:solidFill>
              <a:schemeClr val="accent5"/>
            </a:solidFill>
            <a:ln>
              <a:noFill/>
            </a:ln>
            <a:effectLst/>
            <a:sp3d/>
          </c:spPr>
          <c:invertIfNegative val="0"/>
          <c:cat>
            <c:strRef>
              <c:f>Disciplines!$D$223:$J$223</c:f>
              <c:strCache>
                <c:ptCount val="7"/>
                <c:pt idx="0">
                  <c:v>Visual</c:v>
                </c:pt>
                <c:pt idx="1">
                  <c:v>Aural</c:v>
                </c:pt>
                <c:pt idx="2">
                  <c:v>Verbal</c:v>
                </c:pt>
                <c:pt idx="3">
                  <c:v>Physical</c:v>
                </c:pt>
                <c:pt idx="4">
                  <c:v>Logical</c:v>
                </c:pt>
                <c:pt idx="5">
                  <c:v>Social</c:v>
                </c:pt>
                <c:pt idx="6">
                  <c:v>Solitary</c:v>
                </c:pt>
              </c:strCache>
            </c:strRef>
          </c:cat>
          <c:val>
            <c:numRef>
              <c:f>Disciplines!$D$228:$J$228</c:f>
              <c:numCache>
                <c:formatCode>General</c:formatCode>
                <c:ptCount val="7"/>
                <c:pt idx="0">
                  <c:v>9.375</c:v>
                </c:pt>
                <c:pt idx="1">
                  <c:v>14.0625</c:v>
                </c:pt>
                <c:pt idx="2">
                  <c:v>6.25</c:v>
                </c:pt>
                <c:pt idx="3">
                  <c:v>7.812499999999999</c:v>
                </c:pt>
                <c:pt idx="4">
                  <c:v>29.6875</c:v>
                </c:pt>
                <c:pt idx="5">
                  <c:v>17.1875</c:v>
                </c:pt>
                <c:pt idx="6" formatCode="0.0">
                  <c:v>15.625</c:v>
                </c:pt>
              </c:numCache>
            </c:numRef>
          </c:val>
        </c:ser>
        <c:ser>
          <c:idx val="5"/>
          <c:order val="5"/>
          <c:tx>
            <c:strRef>
              <c:f>Disciplines!$C$229</c:f>
              <c:strCache>
                <c:ptCount val="1"/>
                <c:pt idx="0">
                  <c:v>Other</c:v>
                </c:pt>
              </c:strCache>
            </c:strRef>
          </c:tx>
          <c:spPr>
            <a:solidFill>
              <a:schemeClr val="accent6"/>
            </a:solidFill>
            <a:ln>
              <a:noFill/>
            </a:ln>
            <a:effectLst/>
            <a:sp3d/>
          </c:spPr>
          <c:invertIfNegative val="0"/>
          <c:cat>
            <c:strRef>
              <c:f>Disciplines!$D$223:$J$223</c:f>
              <c:strCache>
                <c:ptCount val="7"/>
                <c:pt idx="0">
                  <c:v>Visual</c:v>
                </c:pt>
                <c:pt idx="1">
                  <c:v>Aural</c:v>
                </c:pt>
                <c:pt idx="2">
                  <c:v>Verbal</c:v>
                </c:pt>
                <c:pt idx="3">
                  <c:v>Physical</c:v>
                </c:pt>
                <c:pt idx="4">
                  <c:v>Logical</c:v>
                </c:pt>
                <c:pt idx="5">
                  <c:v>Social</c:v>
                </c:pt>
                <c:pt idx="6">
                  <c:v>Solitary</c:v>
                </c:pt>
              </c:strCache>
            </c:strRef>
          </c:cat>
          <c:val>
            <c:numRef>
              <c:f>Disciplines!$D$229:$J$229</c:f>
              <c:numCache>
                <c:formatCode>General</c:formatCode>
                <c:ptCount val="7"/>
                <c:pt idx="0">
                  <c:v>5.555555555555554</c:v>
                </c:pt>
                <c:pt idx="1">
                  <c:v>5.555555555555554</c:v>
                </c:pt>
                <c:pt idx="2">
                  <c:v>16.66666666666666</c:v>
                </c:pt>
                <c:pt idx="3">
                  <c:v>5.555555555555554</c:v>
                </c:pt>
                <c:pt idx="4">
                  <c:v>22.22222222222221</c:v>
                </c:pt>
                <c:pt idx="5">
                  <c:v>33.33333333333333</c:v>
                </c:pt>
                <c:pt idx="6">
                  <c:v>11.11111111111111</c:v>
                </c:pt>
              </c:numCache>
            </c:numRef>
          </c:val>
        </c:ser>
        <c:dLbls>
          <c:showLegendKey val="0"/>
          <c:showVal val="0"/>
          <c:showCatName val="0"/>
          <c:showSerName val="0"/>
          <c:showPercent val="0"/>
          <c:showBubbleSize val="0"/>
        </c:dLbls>
        <c:gapWidth val="150"/>
        <c:shape val="box"/>
        <c:axId val="-2130831032"/>
        <c:axId val="-2129399512"/>
        <c:axId val="0"/>
      </c:bar3DChart>
      <c:catAx>
        <c:axId val="-2130831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399512"/>
        <c:crosses val="autoZero"/>
        <c:auto val="1"/>
        <c:lblAlgn val="ctr"/>
        <c:lblOffset val="100"/>
        <c:noMultiLvlLbl val="0"/>
      </c:catAx>
      <c:valAx>
        <c:axId val="-2129399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831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AU" sz="800"/>
              <a:t>Primary Assessment Type - Computing</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'Assessment style by Computing'!$O$3</c:f>
              <c:strCache>
                <c:ptCount val="1"/>
                <c:pt idx="0">
                  <c:v>2008</c:v>
                </c:pt>
              </c:strCache>
            </c:strRef>
          </c:tx>
          <c:spPr>
            <a:solidFill>
              <a:schemeClr val="accent1"/>
            </a:solidFill>
            <a:ln>
              <a:noFill/>
            </a:ln>
            <a:effectLst/>
            <a:sp3d/>
          </c:spPr>
          <c:invertIfNegative val="0"/>
          <c:cat>
            <c:strRef>
              <c:f>'Assessment style by Computing'!$P$1:$W$1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style by Computing'!$P$3:$W$3</c:f>
              <c:numCache>
                <c:formatCode>0%</c:formatCode>
                <c:ptCount val="8"/>
                <c:pt idx="0">
                  <c:v>0.062</c:v>
                </c:pt>
                <c:pt idx="1">
                  <c:v>0.00333333333333333</c:v>
                </c:pt>
                <c:pt idx="2">
                  <c:v>0.123</c:v>
                </c:pt>
                <c:pt idx="3">
                  <c:v>0.034</c:v>
                </c:pt>
                <c:pt idx="4">
                  <c:v>0.032</c:v>
                </c:pt>
                <c:pt idx="5">
                  <c:v>0.180666666666667</c:v>
                </c:pt>
                <c:pt idx="6">
                  <c:v>0.0</c:v>
                </c:pt>
                <c:pt idx="7">
                  <c:v>0.533333333333333</c:v>
                </c:pt>
              </c:numCache>
            </c:numRef>
          </c:val>
        </c:ser>
        <c:ser>
          <c:idx val="1"/>
          <c:order val="1"/>
          <c:tx>
            <c:strRef>
              <c:f>'Assessment style by Computing'!$O$4</c:f>
              <c:strCache>
                <c:ptCount val="1"/>
                <c:pt idx="0">
                  <c:v>2009</c:v>
                </c:pt>
              </c:strCache>
            </c:strRef>
          </c:tx>
          <c:spPr>
            <a:solidFill>
              <a:schemeClr val="accent2"/>
            </a:solidFill>
            <a:ln>
              <a:noFill/>
            </a:ln>
            <a:effectLst/>
            <a:sp3d/>
          </c:spPr>
          <c:invertIfNegative val="0"/>
          <c:cat>
            <c:strRef>
              <c:f>'Assessment style by Computing'!$P$1:$W$1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style by Computing'!$P$4:$W$4</c:f>
              <c:numCache>
                <c:formatCode>0%</c:formatCode>
                <c:ptCount val="8"/>
                <c:pt idx="0">
                  <c:v>0.0536363636363636</c:v>
                </c:pt>
                <c:pt idx="1">
                  <c:v>0.00454545454545455</c:v>
                </c:pt>
                <c:pt idx="2">
                  <c:v>0.0459090909090909</c:v>
                </c:pt>
                <c:pt idx="3">
                  <c:v>0.0113636363636364</c:v>
                </c:pt>
                <c:pt idx="4">
                  <c:v>0.0413636363636364</c:v>
                </c:pt>
                <c:pt idx="5">
                  <c:v>0.188636363636364</c:v>
                </c:pt>
                <c:pt idx="6">
                  <c:v>0.0</c:v>
                </c:pt>
                <c:pt idx="7">
                  <c:v>0.65</c:v>
                </c:pt>
              </c:numCache>
            </c:numRef>
          </c:val>
        </c:ser>
        <c:ser>
          <c:idx val="2"/>
          <c:order val="2"/>
          <c:tx>
            <c:strRef>
              <c:f>'Assessment style by Computing'!$O$5</c:f>
              <c:strCache>
                <c:ptCount val="1"/>
                <c:pt idx="0">
                  <c:v>2010</c:v>
                </c:pt>
              </c:strCache>
            </c:strRef>
          </c:tx>
          <c:spPr>
            <a:solidFill>
              <a:schemeClr val="accent3"/>
            </a:solidFill>
            <a:ln>
              <a:noFill/>
            </a:ln>
            <a:effectLst/>
            <a:sp3d/>
          </c:spPr>
          <c:invertIfNegative val="0"/>
          <c:cat>
            <c:strRef>
              <c:f>'Assessment style by Computing'!$P$1:$W$1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style by Computing'!$P$5:$W$5</c:f>
              <c:numCache>
                <c:formatCode>0%</c:formatCode>
                <c:ptCount val="8"/>
                <c:pt idx="0">
                  <c:v>0.0646666666666667</c:v>
                </c:pt>
                <c:pt idx="1">
                  <c:v>0.0</c:v>
                </c:pt>
                <c:pt idx="2">
                  <c:v>0.0456666666666667</c:v>
                </c:pt>
                <c:pt idx="3">
                  <c:v>0.005</c:v>
                </c:pt>
                <c:pt idx="4">
                  <c:v>0.0316666666666667</c:v>
                </c:pt>
                <c:pt idx="5">
                  <c:v>0.203666666666667</c:v>
                </c:pt>
                <c:pt idx="6">
                  <c:v>0.0</c:v>
                </c:pt>
                <c:pt idx="7">
                  <c:v>0.65</c:v>
                </c:pt>
              </c:numCache>
            </c:numRef>
          </c:val>
        </c:ser>
        <c:ser>
          <c:idx val="3"/>
          <c:order val="3"/>
          <c:tx>
            <c:strRef>
              <c:f>'Assessment style by Computing'!$O$6</c:f>
              <c:strCache>
                <c:ptCount val="1"/>
                <c:pt idx="0">
                  <c:v>2011</c:v>
                </c:pt>
              </c:strCache>
            </c:strRef>
          </c:tx>
          <c:spPr>
            <a:solidFill>
              <a:schemeClr val="accent4"/>
            </a:solidFill>
            <a:ln>
              <a:noFill/>
            </a:ln>
            <a:effectLst/>
            <a:sp3d/>
          </c:spPr>
          <c:invertIfNegative val="0"/>
          <c:cat>
            <c:strRef>
              <c:f>'Assessment style by Computing'!$P$1:$W$1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style by Computing'!$P$6:$W$6</c:f>
              <c:numCache>
                <c:formatCode>0%</c:formatCode>
                <c:ptCount val="8"/>
                <c:pt idx="0">
                  <c:v>0.0579166666666667</c:v>
                </c:pt>
                <c:pt idx="1">
                  <c:v>0.0</c:v>
                </c:pt>
                <c:pt idx="2">
                  <c:v>0.0973913043478261</c:v>
                </c:pt>
                <c:pt idx="3">
                  <c:v>0.0275</c:v>
                </c:pt>
                <c:pt idx="4">
                  <c:v>0.0275</c:v>
                </c:pt>
                <c:pt idx="5">
                  <c:v>0.19875</c:v>
                </c:pt>
                <c:pt idx="6">
                  <c:v>0.0</c:v>
                </c:pt>
                <c:pt idx="7">
                  <c:v>0.591666666666666</c:v>
                </c:pt>
              </c:numCache>
            </c:numRef>
          </c:val>
        </c:ser>
        <c:ser>
          <c:idx val="4"/>
          <c:order val="4"/>
          <c:tx>
            <c:strRef>
              <c:f>'Assessment style by Computing'!$O$7</c:f>
              <c:strCache>
                <c:ptCount val="1"/>
                <c:pt idx="0">
                  <c:v>2012</c:v>
                </c:pt>
              </c:strCache>
            </c:strRef>
          </c:tx>
          <c:spPr>
            <a:solidFill>
              <a:schemeClr val="accent5"/>
            </a:solidFill>
            <a:ln>
              <a:noFill/>
            </a:ln>
            <a:effectLst/>
            <a:sp3d/>
          </c:spPr>
          <c:invertIfNegative val="0"/>
          <c:cat>
            <c:strRef>
              <c:f>'Assessment style by Computing'!$P$1:$W$1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style by Computing'!$P$7:$W$7</c:f>
              <c:numCache>
                <c:formatCode>0%</c:formatCode>
                <c:ptCount val="8"/>
                <c:pt idx="0">
                  <c:v>0.0442857142857143</c:v>
                </c:pt>
                <c:pt idx="1">
                  <c:v>0.0</c:v>
                </c:pt>
                <c:pt idx="2">
                  <c:v>0.11175</c:v>
                </c:pt>
                <c:pt idx="3">
                  <c:v>0.0419047619047619</c:v>
                </c:pt>
                <c:pt idx="4">
                  <c:v>0.02</c:v>
                </c:pt>
                <c:pt idx="5">
                  <c:v>0.227380952380952</c:v>
                </c:pt>
                <c:pt idx="6">
                  <c:v>0.0</c:v>
                </c:pt>
                <c:pt idx="7">
                  <c:v>0.561904761904762</c:v>
                </c:pt>
              </c:numCache>
            </c:numRef>
          </c:val>
        </c:ser>
        <c:dLbls>
          <c:showLegendKey val="0"/>
          <c:showVal val="0"/>
          <c:showCatName val="0"/>
          <c:showSerName val="0"/>
          <c:showPercent val="0"/>
          <c:showBubbleSize val="0"/>
        </c:dLbls>
        <c:gapWidth val="150"/>
        <c:shape val="box"/>
        <c:axId val="-2131328808"/>
        <c:axId val="2107783608"/>
        <c:axId val="0"/>
      </c:bar3DChart>
      <c:catAx>
        <c:axId val="-2131328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783608"/>
        <c:crosses val="autoZero"/>
        <c:auto val="1"/>
        <c:lblAlgn val="ctr"/>
        <c:lblOffset val="100"/>
        <c:noMultiLvlLbl val="0"/>
      </c:catAx>
      <c:valAx>
        <c:axId val="2107783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328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AU" sz="800"/>
              <a:t>Teaching Styles - Information Systems</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'Delivery Stle by IS'!$K$1</c:f>
              <c:strCache>
                <c:ptCount val="1"/>
                <c:pt idx="0">
                  <c:v>Lecture</c:v>
                </c:pt>
              </c:strCache>
            </c:strRef>
          </c:tx>
          <c:spPr>
            <a:solidFill>
              <a:schemeClr val="accent1"/>
            </a:solidFill>
            <a:ln>
              <a:noFill/>
            </a:ln>
            <a:effectLst/>
            <a:sp3d/>
          </c:spPr>
          <c:invertIfNegative val="0"/>
          <c:cat>
            <c:numRef>
              <c:f>'Delivery Stle by IS'!$I$2:$I$6</c:f>
              <c:numCache>
                <c:formatCode>General</c:formatCode>
                <c:ptCount val="5"/>
                <c:pt idx="0">
                  <c:v>2008.0</c:v>
                </c:pt>
                <c:pt idx="1">
                  <c:v>2009.0</c:v>
                </c:pt>
                <c:pt idx="2">
                  <c:v>2010.0</c:v>
                </c:pt>
                <c:pt idx="3">
                  <c:v>2011.0</c:v>
                </c:pt>
                <c:pt idx="4">
                  <c:v>2012.0</c:v>
                </c:pt>
              </c:numCache>
            </c:numRef>
          </c:cat>
          <c:val>
            <c:numRef>
              <c:f>'Delivery Stle by IS'!$K$2:$K$6</c:f>
              <c:numCache>
                <c:formatCode>0</c:formatCode>
                <c:ptCount val="5"/>
                <c:pt idx="0">
                  <c:v>23.8095238095238</c:v>
                </c:pt>
                <c:pt idx="1">
                  <c:v>25.0</c:v>
                </c:pt>
                <c:pt idx="2">
                  <c:v>31.57894736842105</c:v>
                </c:pt>
                <c:pt idx="3">
                  <c:v>30.0</c:v>
                </c:pt>
                <c:pt idx="4">
                  <c:v>42.85714285714285</c:v>
                </c:pt>
              </c:numCache>
            </c:numRef>
          </c:val>
        </c:ser>
        <c:ser>
          <c:idx val="1"/>
          <c:order val="1"/>
          <c:tx>
            <c:strRef>
              <c:f>'Delivery Stle by IS'!$M$1</c:f>
              <c:strCache>
                <c:ptCount val="1"/>
                <c:pt idx="0">
                  <c:v>Tutorial</c:v>
                </c:pt>
              </c:strCache>
            </c:strRef>
          </c:tx>
          <c:spPr>
            <a:solidFill>
              <a:schemeClr val="accent2"/>
            </a:solidFill>
            <a:ln>
              <a:noFill/>
            </a:ln>
            <a:effectLst/>
            <a:sp3d/>
          </c:spPr>
          <c:invertIfNegative val="0"/>
          <c:cat>
            <c:numRef>
              <c:f>'Delivery Stle by IS'!$I$2:$I$6</c:f>
              <c:numCache>
                <c:formatCode>General</c:formatCode>
                <c:ptCount val="5"/>
                <c:pt idx="0">
                  <c:v>2008.0</c:v>
                </c:pt>
                <c:pt idx="1">
                  <c:v>2009.0</c:v>
                </c:pt>
                <c:pt idx="2">
                  <c:v>2010.0</c:v>
                </c:pt>
                <c:pt idx="3">
                  <c:v>2011.0</c:v>
                </c:pt>
                <c:pt idx="4">
                  <c:v>2012.0</c:v>
                </c:pt>
              </c:numCache>
            </c:numRef>
          </c:cat>
          <c:val>
            <c:numRef>
              <c:f>'Delivery Stle by IS'!$M$2:$M$6</c:f>
              <c:numCache>
                <c:formatCode>0</c:formatCode>
                <c:ptCount val="5"/>
                <c:pt idx="0">
                  <c:v>4.761904761904762</c:v>
                </c:pt>
                <c:pt idx="1">
                  <c:v>0.0</c:v>
                </c:pt>
                <c:pt idx="2">
                  <c:v>5.263157894736842</c:v>
                </c:pt>
                <c:pt idx="3">
                  <c:v>20.0</c:v>
                </c:pt>
                <c:pt idx="4">
                  <c:v>0.0</c:v>
                </c:pt>
              </c:numCache>
            </c:numRef>
          </c:val>
        </c:ser>
        <c:ser>
          <c:idx val="2"/>
          <c:order val="2"/>
          <c:tx>
            <c:strRef>
              <c:f>'Delivery Stle by IS'!$O$1</c:f>
              <c:strCache>
                <c:ptCount val="1"/>
                <c:pt idx="0">
                  <c:v>Workshops</c:v>
                </c:pt>
              </c:strCache>
            </c:strRef>
          </c:tx>
          <c:spPr>
            <a:solidFill>
              <a:schemeClr val="accent3"/>
            </a:solidFill>
            <a:ln>
              <a:noFill/>
            </a:ln>
            <a:effectLst/>
            <a:sp3d/>
          </c:spPr>
          <c:invertIfNegative val="0"/>
          <c:cat>
            <c:numRef>
              <c:f>'Delivery Stle by IS'!$I$2:$I$6</c:f>
              <c:numCache>
                <c:formatCode>General</c:formatCode>
                <c:ptCount val="5"/>
                <c:pt idx="0">
                  <c:v>2008.0</c:v>
                </c:pt>
                <c:pt idx="1">
                  <c:v>2009.0</c:v>
                </c:pt>
                <c:pt idx="2">
                  <c:v>2010.0</c:v>
                </c:pt>
                <c:pt idx="3">
                  <c:v>2011.0</c:v>
                </c:pt>
                <c:pt idx="4">
                  <c:v>2012.0</c:v>
                </c:pt>
              </c:numCache>
            </c:numRef>
          </c:cat>
          <c:val>
            <c:numRef>
              <c:f>'Delivery Stle by IS'!$O$2:$O$6</c:f>
              <c:numCache>
                <c:formatCode>0</c:formatCode>
                <c:ptCount val="5"/>
                <c:pt idx="0">
                  <c:v>57.14285714285714</c:v>
                </c:pt>
                <c:pt idx="1">
                  <c:v>50.0</c:v>
                </c:pt>
                <c:pt idx="2">
                  <c:v>57.89473684210527</c:v>
                </c:pt>
                <c:pt idx="3">
                  <c:v>30.0</c:v>
                </c:pt>
                <c:pt idx="4">
                  <c:v>57.14285714285714</c:v>
                </c:pt>
              </c:numCache>
            </c:numRef>
          </c:val>
        </c:ser>
        <c:ser>
          <c:idx val="3"/>
          <c:order val="3"/>
          <c:tx>
            <c:strRef>
              <c:f>'Delivery Stle by IS'!$Q$1</c:f>
              <c:strCache>
                <c:ptCount val="1"/>
                <c:pt idx="0">
                  <c:v>Seminars</c:v>
                </c:pt>
              </c:strCache>
            </c:strRef>
          </c:tx>
          <c:spPr>
            <a:solidFill>
              <a:schemeClr val="accent4"/>
            </a:solidFill>
            <a:ln>
              <a:noFill/>
            </a:ln>
            <a:effectLst/>
            <a:sp3d/>
          </c:spPr>
          <c:invertIfNegative val="0"/>
          <c:cat>
            <c:numRef>
              <c:f>'Delivery Stle by IS'!$I$2:$I$6</c:f>
              <c:numCache>
                <c:formatCode>General</c:formatCode>
                <c:ptCount val="5"/>
                <c:pt idx="0">
                  <c:v>2008.0</c:v>
                </c:pt>
                <c:pt idx="1">
                  <c:v>2009.0</c:v>
                </c:pt>
                <c:pt idx="2">
                  <c:v>2010.0</c:v>
                </c:pt>
                <c:pt idx="3">
                  <c:v>2011.0</c:v>
                </c:pt>
                <c:pt idx="4">
                  <c:v>2012.0</c:v>
                </c:pt>
              </c:numCache>
            </c:numRef>
          </c:cat>
          <c:val>
            <c:numRef>
              <c:f>'Delivery Stle by IS'!$Q$2:$Q$6</c:f>
              <c:numCache>
                <c:formatCode>0</c:formatCode>
                <c:ptCount val="5"/>
                <c:pt idx="0">
                  <c:v>0.0</c:v>
                </c:pt>
                <c:pt idx="1">
                  <c:v>0.0</c:v>
                </c:pt>
                <c:pt idx="2">
                  <c:v>0.0</c:v>
                </c:pt>
                <c:pt idx="3">
                  <c:v>0.0</c:v>
                </c:pt>
                <c:pt idx="4">
                  <c:v>0.0</c:v>
                </c:pt>
              </c:numCache>
            </c:numRef>
          </c:val>
        </c:ser>
        <c:ser>
          <c:idx val="4"/>
          <c:order val="4"/>
          <c:tx>
            <c:strRef>
              <c:f>'Delivery Stle by IS'!$S$1</c:f>
              <c:strCache>
                <c:ptCount val="1"/>
                <c:pt idx="0">
                  <c:v>Online</c:v>
                </c:pt>
              </c:strCache>
            </c:strRef>
          </c:tx>
          <c:spPr>
            <a:solidFill>
              <a:schemeClr val="accent5"/>
            </a:solidFill>
            <a:ln>
              <a:noFill/>
            </a:ln>
            <a:effectLst/>
            <a:sp3d/>
          </c:spPr>
          <c:invertIfNegative val="0"/>
          <c:cat>
            <c:numRef>
              <c:f>'Delivery Stle by IS'!$I$2:$I$6</c:f>
              <c:numCache>
                <c:formatCode>General</c:formatCode>
                <c:ptCount val="5"/>
                <c:pt idx="0">
                  <c:v>2008.0</c:v>
                </c:pt>
                <c:pt idx="1">
                  <c:v>2009.0</c:v>
                </c:pt>
                <c:pt idx="2">
                  <c:v>2010.0</c:v>
                </c:pt>
                <c:pt idx="3">
                  <c:v>2011.0</c:v>
                </c:pt>
                <c:pt idx="4">
                  <c:v>2012.0</c:v>
                </c:pt>
              </c:numCache>
            </c:numRef>
          </c:cat>
          <c:val>
            <c:numRef>
              <c:f>'Delivery Stle by IS'!$S$2:$S$6</c:f>
              <c:numCache>
                <c:formatCode>0</c:formatCode>
                <c:ptCount val="5"/>
                <c:pt idx="0">
                  <c:v>14.28571428571429</c:v>
                </c:pt>
                <c:pt idx="1">
                  <c:v>25.0</c:v>
                </c:pt>
                <c:pt idx="2">
                  <c:v>5.263157894736842</c:v>
                </c:pt>
                <c:pt idx="3">
                  <c:v>20.0</c:v>
                </c:pt>
                <c:pt idx="4">
                  <c:v>0.0</c:v>
                </c:pt>
              </c:numCache>
            </c:numRef>
          </c:val>
        </c:ser>
        <c:dLbls>
          <c:showLegendKey val="0"/>
          <c:showVal val="0"/>
          <c:showCatName val="0"/>
          <c:showSerName val="0"/>
          <c:showPercent val="0"/>
          <c:showBubbleSize val="0"/>
        </c:dLbls>
        <c:gapWidth val="150"/>
        <c:shape val="box"/>
        <c:axId val="-2136338280"/>
        <c:axId val="2073408328"/>
        <c:axId val="0"/>
      </c:bar3DChart>
      <c:catAx>
        <c:axId val="-2136338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408328"/>
        <c:crosses val="autoZero"/>
        <c:auto val="1"/>
        <c:lblAlgn val="ctr"/>
        <c:lblOffset val="100"/>
        <c:noMultiLvlLbl val="0"/>
      </c:catAx>
      <c:valAx>
        <c:axId val="2073408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338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AU" sz="800"/>
              <a:t>Primary Assessment Type- Information Systems</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'Assessment by IS'!$O$2</c:f>
              <c:strCache>
                <c:ptCount val="1"/>
                <c:pt idx="0">
                  <c:v>2008</c:v>
                </c:pt>
              </c:strCache>
            </c:strRef>
          </c:tx>
          <c:spPr>
            <a:solidFill>
              <a:schemeClr val="accent1"/>
            </a:solidFill>
            <a:ln>
              <a:noFill/>
            </a:ln>
            <a:effectLst/>
            <a:sp3d/>
          </c:spPr>
          <c:invertIfNegative val="0"/>
          <c:cat>
            <c:strRef>
              <c:f>'Assessment by IS'!$P$1:$W$1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by IS'!$P$2:$W$2</c:f>
              <c:numCache>
                <c:formatCode>0%</c:formatCode>
                <c:ptCount val="8"/>
                <c:pt idx="0">
                  <c:v>0.0833333333333333</c:v>
                </c:pt>
                <c:pt idx="1">
                  <c:v>0.0404761904761905</c:v>
                </c:pt>
                <c:pt idx="2">
                  <c:v>0.535714285714286</c:v>
                </c:pt>
                <c:pt idx="3">
                  <c:v>0.0404761904761905</c:v>
                </c:pt>
                <c:pt idx="4">
                  <c:v>0.0571428571428571</c:v>
                </c:pt>
                <c:pt idx="5">
                  <c:v>0.0714285714285714</c:v>
                </c:pt>
                <c:pt idx="6">
                  <c:v>0.0</c:v>
                </c:pt>
                <c:pt idx="7">
                  <c:v>0.171428571428571</c:v>
                </c:pt>
              </c:numCache>
            </c:numRef>
          </c:val>
        </c:ser>
        <c:ser>
          <c:idx val="1"/>
          <c:order val="1"/>
          <c:tx>
            <c:strRef>
              <c:f>'Assessment by IS'!$O$3</c:f>
              <c:strCache>
                <c:ptCount val="1"/>
                <c:pt idx="0">
                  <c:v>2009</c:v>
                </c:pt>
              </c:strCache>
            </c:strRef>
          </c:tx>
          <c:spPr>
            <a:solidFill>
              <a:schemeClr val="accent2"/>
            </a:solidFill>
            <a:ln>
              <a:noFill/>
            </a:ln>
            <a:effectLst/>
            <a:sp3d/>
          </c:spPr>
          <c:invertIfNegative val="0"/>
          <c:cat>
            <c:strRef>
              <c:f>'Assessment by IS'!$P$1:$W$1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by IS'!$P$3:$W$3</c:f>
              <c:numCache>
                <c:formatCode>0%</c:formatCode>
                <c:ptCount val="8"/>
                <c:pt idx="0">
                  <c:v>0.0833333333333333</c:v>
                </c:pt>
                <c:pt idx="1">
                  <c:v>0.0666666666666667</c:v>
                </c:pt>
                <c:pt idx="2">
                  <c:v>0.525</c:v>
                </c:pt>
                <c:pt idx="3">
                  <c:v>0.0208333333333333</c:v>
                </c:pt>
                <c:pt idx="4">
                  <c:v>0.0833333333333333</c:v>
                </c:pt>
                <c:pt idx="5">
                  <c:v>0.0875</c:v>
                </c:pt>
                <c:pt idx="6">
                  <c:v>0.0</c:v>
                </c:pt>
                <c:pt idx="7">
                  <c:v>0.133333333333333</c:v>
                </c:pt>
              </c:numCache>
            </c:numRef>
          </c:val>
        </c:ser>
        <c:ser>
          <c:idx val="2"/>
          <c:order val="2"/>
          <c:tx>
            <c:strRef>
              <c:f>'Assessment by IS'!$O$4</c:f>
              <c:strCache>
                <c:ptCount val="1"/>
                <c:pt idx="0">
                  <c:v>2010</c:v>
                </c:pt>
              </c:strCache>
            </c:strRef>
          </c:tx>
          <c:spPr>
            <a:solidFill>
              <a:schemeClr val="accent3"/>
            </a:solidFill>
            <a:ln>
              <a:noFill/>
            </a:ln>
            <a:effectLst/>
            <a:sp3d/>
          </c:spPr>
          <c:invertIfNegative val="0"/>
          <c:cat>
            <c:strRef>
              <c:f>'Assessment by IS'!$P$1:$W$1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by IS'!$P$4:$W$4</c:f>
              <c:numCache>
                <c:formatCode>0%</c:formatCode>
                <c:ptCount val="8"/>
                <c:pt idx="0">
                  <c:v>0.06</c:v>
                </c:pt>
                <c:pt idx="1">
                  <c:v>0.03</c:v>
                </c:pt>
                <c:pt idx="2">
                  <c:v>0.4</c:v>
                </c:pt>
                <c:pt idx="3">
                  <c:v>0.08</c:v>
                </c:pt>
                <c:pt idx="4">
                  <c:v>0.07</c:v>
                </c:pt>
                <c:pt idx="5">
                  <c:v>0.12</c:v>
                </c:pt>
                <c:pt idx="6">
                  <c:v>0.0</c:v>
                </c:pt>
                <c:pt idx="7">
                  <c:v>0.23</c:v>
                </c:pt>
              </c:numCache>
            </c:numRef>
          </c:val>
        </c:ser>
        <c:ser>
          <c:idx val="3"/>
          <c:order val="3"/>
          <c:tx>
            <c:strRef>
              <c:f>'Assessment by IS'!$O$5</c:f>
              <c:strCache>
                <c:ptCount val="1"/>
                <c:pt idx="0">
                  <c:v>2011</c:v>
                </c:pt>
              </c:strCache>
            </c:strRef>
          </c:tx>
          <c:spPr>
            <a:solidFill>
              <a:schemeClr val="accent4"/>
            </a:solidFill>
            <a:ln>
              <a:noFill/>
            </a:ln>
            <a:effectLst/>
            <a:sp3d/>
          </c:spPr>
          <c:invertIfNegative val="0"/>
          <c:cat>
            <c:strRef>
              <c:f>'Assessment by IS'!$P$1:$W$1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by IS'!$P$5:$W$5</c:f>
              <c:numCache>
                <c:formatCode>0%</c:formatCode>
                <c:ptCount val="8"/>
                <c:pt idx="0">
                  <c:v>0.0785714285714286</c:v>
                </c:pt>
                <c:pt idx="1">
                  <c:v>0.0404761904761905</c:v>
                </c:pt>
                <c:pt idx="2">
                  <c:v>0.576190476190476</c:v>
                </c:pt>
                <c:pt idx="3">
                  <c:v>0.0404761904761905</c:v>
                </c:pt>
                <c:pt idx="4">
                  <c:v>0.0571428571428571</c:v>
                </c:pt>
                <c:pt idx="5">
                  <c:v>0.0547619047619048</c:v>
                </c:pt>
                <c:pt idx="6">
                  <c:v>0.0</c:v>
                </c:pt>
                <c:pt idx="7">
                  <c:v>0.152380952380952</c:v>
                </c:pt>
              </c:numCache>
            </c:numRef>
          </c:val>
        </c:ser>
        <c:ser>
          <c:idx val="4"/>
          <c:order val="4"/>
          <c:tx>
            <c:strRef>
              <c:f>'Assessment by IS'!$O$6</c:f>
              <c:strCache>
                <c:ptCount val="1"/>
                <c:pt idx="0">
                  <c:v>2012</c:v>
                </c:pt>
              </c:strCache>
            </c:strRef>
          </c:tx>
          <c:spPr>
            <a:solidFill>
              <a:schemeClr val="accent5"/>
            </a:solidFill>
            <a:ln>
              <a:noFill/>
            </a:ln>
            <a:effectLst/>
            <a:sp3d/>
          </c:spPr>
          <c:invertIfNegative val="0"/>
          <c:cat>
            <c:strRef>
              <c:f>'Assessment by IS'!$P$1:$W$1</c:f>
              <c:strCache>
                <c:ptCount val="8"/>
                <c:pt idx="0">
                  <c:v>In-class activities</c:v>
                </c:pt>
                <c:pt idx="1">
                  <c:v>Essay</c:v>
                </c:pt>
                <c:pt idx="2">
                  <c:v>Report</c:v>
                </c:pt>
                <c:pt idx="3">
                  <c:v>Presentation</c:v>
                </c:pt>
                <c:pt idx="4">
                  <c:v>Quiz/Test</c:v>
                </c:pt>
                <c:pt idx="5">
                  <c:v>Software development</c:v>
                </c:pt>
                <c:pt idx="6">
                  <c:v>Research activity (not report-related)</c:v>
                </c:pt>
                <c:pt idx="7">
                  <c:v>Formal examination</c:v>
                </c:pt>
              </c:strCache>
            </c:strRef>
          </c:cat>
          <c:val>
            <c:numRef>
              <c:f>'Assessment by IS'!$P$6:$W$6</c:f>
              <c:numCache>
                <c:formatCode>0%</c:formatCode>
                <c:ptCount val="8"/>
                <c:pt idx="0">
                  <c:v>0.107142857142857</c:v>
                </c:pt>
                <c:pt idx="1">
                  <c:v>0.0714285714285714</c:v>
                </c:pt>
                <c:pt idx="2">
                  <c:v>0.321428571428572</c:v>
                </c:pt>
                <c:pt idx="3">
                  <c:v>0.0357142857142857</c:v>
                </c:pt>
                <c:pt idx="4">
                  <c:v>0.0214285714285714</c:v>
                </c:pt>
                <c:pt idx="5">
                  <c:v>0.0</c:v>
                </c:pt>
                <c:pt idx="6">
                  <c:v>0.0</c:v>
                </c:pt>
                <c:pt idx="7">
                  <c:v>0.442857142857143</c:v>
                </c:pt>
              </c:numCache>
            </c:numRef>
          </c:val>
        </c:ser>
        <c:dLbls>
          <c:showLegendKey val="0"/>
          <c:showVal val="0"/>
          <c:showCatName val="0"/>
          <c:showSerName val="0"/>
          <c:showPercent val="0"/>
          <c:showBubbleSize val="0"/>
        </c:dLbls>
        <c:gapWidth val="150"/>
        <c:shape val="box"/>
        <c:axId val="-2125302536"/>
        <c:axId val="2117037848"/>
        <c:axId val="0"/>
      </c:bar3DChart>
      <c:catAx>
        <c:axId val="-2125302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037848"/>
        <c:crosses val="autoZero"/>
        <c:auto val="1"/>
        <c:lblAlgn val="ctr"/>
        <c:lblOffset val="100"/>
        <c:noMultiLvlLbl val="0"/>
      </c:catAx>
      <c:valAx>
        <c:axId val="2117037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302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00538461538461537"/>
          <c:y val="0.013888888888888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Sheet1!$A$14</c:f>
              <c:strCache>
                <c:ptCount val="1"/>
                <c:pt idx="0">
                  <c:v>Computing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Sheet1!$B$13:$H$13</c:f>
              <c:strCache>
                <c:ptCount val="7"/>
                <c:pt idx="0">
                  <c:v>Visual</c:v>
                </c:pt>
                <c:pt idx="1">
                  <c:v>Aural</c:v>
                </c:pt>
                <c:pt idx="2">
                  <c:v>Verbal</c:v>
                </c:pt>
                <c:pt idx="3">
                  <c:v>Physical</c:v>
                </c:pt>
                <c:pt idx="4">
                  <c:v>Logical</c:v>
                </c:pt>
                <c:pt idx="5">
                  <c:v>Social</c:v>
                </c:pt>
                <c:pt idx="6">
                  <c:v>Solitary</c:v>
                </c:pt>
              </c:strCache>
            </c:strRef>
          </c:cat>
          <c:val>
            <c:numRef>
              <c:f>Sheet1!$B$14:$H$14</c:f>
              <c:numCache>
                <c:formatCode>0.0</c:formatCode>
                <c:ptCount val="7"/>
                <c:pt idx="0">
                  <c:v>10.66666666666667</c:v>
                </c:pt>
                <c:pt idx="1">
                  <c:v>16.0</c:v>
                </c:pt>
                <c:pt idx="2">
                  <c:v>17.33333333333333</c:v>
                </c:pt>
                <c:pt idx="3">
                  <c:v>5.333333333333334</c:v>
                </c:pt>
                <c:pt idx="4">
                  <c:v>21.33333333333333</c:v>
                </c:pt>
                <c:pt idx="5">
                  <c:v>8.0</c:v>
                </c:pt>
                <c:pt idx="6">
                  <c:v>21.33333333333333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00348203952892057"/>
          <c:y val="0.0046296296296296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Sheet1!$A$15</c:f>
              <c:strCache>
                <c:ptCount val="1"/>
                <c:pt idx="0">
                  <c:v>Information Systems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Sheet1!$B$13:$H$13</c:f>
              <c:strCache>
                <c:ptCount val="7"/>
                <c:pt idx="0">
                  <c:v>Visual</c:v>
                </c:pt>
                <c:pt idx="1">
                  <c:v>Aural</c:v>
                </c:pt>
                <c:pt idx="2">
                  <c:v>Verbal</c:v>
                </c:pt>
                <c:pt idx="3">
                  <c:v>Physical</c:v>
                </c:pt>
                <c:pt idx="4">
                  <c:v>Logical</c:v>
                </c:pt>
                <c:pt idx="5">
                  <c:v>Social</c:v>
                </c:pt>
                <c:pt idx="6">
                  <c:v>Solitary</c:v>
                </c:pt>
              </c:strCache>
            </c:strRef>
          </c:cat>
          <c:val>
            <c:numRef>
              <c:f>Sheet1!$B$15:$H$15</c:f>
              <c:numCache>
                <c:formatCode>0.0</c:formatCode>
                <c:ptCount val="7"/>
                <c:pt idx="0">
                  <c:v>8.333333333333332</c:v>
                </c:pt>
                <c:pt idx="1">
                  <c:v>8.333333333333332</c:v>
                </c:pt>
                <c:pt idx="2">
                  <c:v>8.333333333333332</c:v>
                </c:pt>
                <c:pt idx="3">
                  <c:v>0.0</c:v>
                </c:pt>
                <c:pt idx="4">
                  <c:v>16.66666666666666</c:v>
                </c:pt>
                <c:pt idx="5">
                  <c:v>16.66666666666666</c:v>
                </c:pt>
                <c:pt idx="6">
                  <c:v>41.66666666666666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0044755718591556"/>
          <c:y val="0.0"/>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Sheet1!$A$18</c:f>
              <c:strCache>
                <c:ptCount val="1"/>
                <c:pt idx="0">
                  <c:v>Engineering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Sheet1!$B$13:$H$13</c:f>
              <c:strCache>
                <c:ptCount val="7"/>
                <c:pt idx="0">
                  <c:v>Visual</c:v>
                </c:pt>
                <c:pt idx="1">
                  <c:v>Aural</c:v>
                </c:pt>
                <c:pt idx="2">
                  <c:v>Verbal</c:v>
                </c:pt>
                <c:pt idx="3">
                  <c:v>Physical</c:v>
                </c:pt>
                <c:pt idx="4">
                  <c:v>Logical</c:v>
                </c:pt>
                <c:pt idx="5">
                  <c:v>Social</c:v>
                </c:pt>
                <c:pt idx="6">
                  <c:v>Solitary</c:v>
                </c:pt>
              </c:strCache>
            </c:strRef>
          </c:cat>
          <c:val>
            <c:numRef>
              <c:f>Sheet1!$B$18:$H$18</c:f>
              <c:numCache>
                <c:formatCode>0.0</c:formatCode>
                <c:ptCount val="7"/>
                <c:pt idx="0">
                  <c:v>9.375</c:v>
                </c:pt>
                <c:pt idx="1">
                  <c:v>14.0625</c:v>
                </c:pt>
                <c:pt idx="2">
                  <c:v>6.25</c:v>
                </c:pt>
                <c:pt idx="3">
                  <c:v>7.812499999999999</c:v>
                </c:pt>
                <c:pt idx="4">
                  <c:v>29.6875</c:v>
                </c:pt>
                <c:pt idx="5">
                  <c:v>17.1875</c:v>
                </c:pt>
                <c:pt idx="6">
                  <c:v>15.625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000817995910020432"/>
          <c:y val="0.0"/>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Sheet1!$A$17</c:f>
              <c:strCache>
                <c:ptCount val="1"/>
                <c:pt idx="0">
                  <c:v>Business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Sheet1!$B$13:$H$13</c:f>
              <c:strCache>
                <c:ptCount val="7"/>
                <c:pt idx="0">
                  <c:v>Visual</c:v>
                </c:pt>
                <c:pt idx="1">
                  <c:v>Aural</c:v>
                </c:pt>
                <c:pt idx="2">
                  <c:v>Verbal</c:v>
                </c:pt>
                <c:pt idx="3">
                  <c:v>Physical</c:v>
                </c:pt>
                <c:pt idx="4">
                  <c:v>Logical</c:v>
                </c:pt>
                <c:pt idx="5">
                  <c:v>Social</c:v>
                </c:pt>
                <c:pt idx="6">
                  <c:v>Solitary</c:v>
                </c:pt>
              </c:strCache>
            </c:strRef>
          </c:cat>
          <c:val>
            <c:numRef>
              <c:f>Sheet1!$B$17:$H$17</c:f>
              <c:numCache>
                <c:formatCode>0.0</c:formatCode>
                <c:ptCount val="7"/>
                <c:pt idx="0">
                  <c:v>10.0</c:v>
                </c:pt>
                <c:pt idx="1">
                  <c:v>10.0</c:v>
                </c:pt>
                <c:pt idx="2">
                  <c:v>0.0</c:v>
                </c:pt>
                <c:pt idx="3">
                  <c:v>0.0</c:v>
                </c:pt>
                <c:pt idx="4">
                  <c:v>10.0</c:v>
                </c:pt>
                <c:pt idx="5">
                  <c:v>30.0</c:v>
                </c:pt>
                <c:pt idx="6">
                  <c:v>40.0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AU" sz="1100"/>
              <a:t>Computing &amp; Engineering</a:t>
            </a:r>
          </a:p>
        </c:rich>
      </c:tx>
      <c:layout>
        <c:manualLayout>
          <c:xMode val="edge"/>
          <c:yMode val="edge"/>
          <c:x val="0.0128471128608924"/>
          <c:y val="0.0231481481481481"/>
        </c:manualLayout>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Mixed!$C$1:$I$1</c:f>
              <c:strCache>
                <c:ptCount val="7"/>
                <c:pt idx="0">
                  <c:v>Visual</c:v>
                </c:pt>
                <c:pt idx="1">
                  <c:v>Aural</c:v>
                </c:pt>
                <c:pt idx="2">
                  <c:v>Verbal</c:v>
                </c:pt>
                <c:pt idx="3">
                  <c:v>Physical</c:v>
                </c:pt>
                <c:pt idx="4">
                  <c:v>Logical</c:v>
                </c:pt>
                <c:pt idx="5">
                  <c:v>Social</c:v>
                </c:pt>
                <c:pt idx="6">
                  <c:v>Solitary</c:v>
                </c:pt>
              </c:strCache>
            </c:strRef>
          </c:cat>
          <c:val>
            <c:numRef>
              <c:f>Mixed!$C$111:$I$111</c:f>
              <c:numCache>
                <c:formatCode>General</c:formatCode>
                <c:ptCount val="7"/>
                <c:pt idx="0">
                  <c:v>14.0</c:v>
                </c:pt>
                <c:pt idx="1">
                  <c:v>21.0</c:v>
                </c:pt>
                <c:pt idx="2">
                  <c:v>17.0</c:v>
                </c:pt>
                <c:pt idx="3">
                  <c:v>9.0</c:v>
                </c:pt>
                <c:pt idx="4">
                  <c:v>35.0</c:v>
                </c:pt>
                <c:pt idx="5">
                  <c:v>17.0</c:v>
                </c:pt>
                <c:pt idx="6">
                  <c:v>26.0</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8CF932-42CD-D94C-ADA2-5FFF54D1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7114</Words>
  <Characters>40551</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2015-04-13T07:08:00Z</dcterms:created>
  <dcterms:modified xsi:type="dcterms:W3CDTF">2015-04-13T07:09:00Z</dcterms:modified>
</cp:coreProperties>
</file>